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F0" w:rsidRDefault="001261A7">
      <w:pPr>
        <w:jc w:val="center"/>
        <w:rPr>
          <w:b/>
        </w:rPr>
      </w:pPr>
      <w:bookmarkStart w:id="0" w:name="_GoBack"/>
      <w:bookmarkEnd w:id="0"/>
      <w:r>
        <w:rPr>
          <w:b/>
        </w:rPr>
        <w:t>PROGRAM SZKOLENIA Z PIERWSZEJ POMOCY</w:t>
      </w:r>
    </w:p>
    <w:tbl>
      <w:tblPr>
        <w:tblStyle w:val="a"/>
        <w:tblW w:w="10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1802"/>
        <w:gridCol w:w="1699"/>
        <w:gridCol w:w="2548"/>
        <w:gridCol w:w="250"/>
      </w:tblGrid>
      <w:tr w:rsidR="002748F0" w:rsidTr="002748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jc w:val="right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 xml:space="preserve">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1270</wp:posOffset>
                      </wp:positionV>
                      <wp:extent cx="2609850" cy="640715"/>
                      <wp:effectExtent l="9525" t="5080" r="9525" b="114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1270</wp:posOffset>
                      </wp:positionV>
                      <wp:extent cx="2628900" cy="6572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0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748F0" w:rsidRDefault="001261A7">
            <w:pPr>
              <w:widowControl w:val="0"/>
              <w:spacing w:after="200" w:line="276" w:lineRule="auto"/>
              <w:jc w:val="right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 xml:space="preserve"> Rodzaj przekazu /prelegent</w:t>
            </w:r>
          </w:p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Zakres    Kursu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  <w:p w:rsidR="002748F0" w:rsidRDefault="002748F0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Wykład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Część praktyczna -ćwiczenia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Osoba prowadząca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bookmarkStart w:id="1" w:name="_gjdgxs" w:colFirst="0" w:colLast="0"/>
            <w:bookmarkEnd w:id="1"/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Aspekty prawne udzielania pierwszej pomocy w wypadku w pracy. Zasady i standarty wyposażenia zakładowych apteczek i zestawów ratunkowych.</w:t>
            </w:r>
          </w:p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Zasady prowadzenia działań ratunkowych na miejscu zdarzenia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  <w:p w:rsidR="002748F0" w:rsidRDefault="002748F0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  <w:p w:rsidR="002748F0" w:rsidRDefault="002748F0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  <w:p w:rsidR="002748F0" w:rsidRDefault="001261A7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2748F0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Inspektor BHP</w:t>
            </w:r>
          </w:p>
        </w:tc>
      </w:tr>
      <w:tr w:rsidR="002748F0" w:rsidTr="002748F0">
        <w:trPr>
          <w:gridAfter w:val="1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Nagłe zagrożenia krążeniowo –oddechowe.( zawał, astma, epilepsja, omdlenia, hipoglikemia Łańcuch przeżycia. Resuscytacja krążeniowo - oddechowa dorosłych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 xml:space="preserve">Mechaniczne czynniki urazowe— rany, złamania, skręcenia, stłuczenia, , 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tabs>
                <w:tab w:val="left" w:pos="465"/>
                <w:tab w:val="center" w:pos="742"/>
              </w:tabs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tabs>
                <w:tab w:val="left" w:pos="465"/>
                <w:tab w:val="center" w:pos="742"/>
              </w:tabs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tabs>
                <w:tab w:val="left" w:pos="465"/>
                <w:tab w:val="center" w:pos="742"/>
              </w:tabs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Wypadki komunikacyjne, upadek z wysokości, uszkodzenia kręgosłupa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Nie mechaniczne czynniki urazowe- - poparzenie termiczne i chemiczne, porażenie prądem elektrycznym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Resuscytacja dzieci- i niemowląt - niedrożność dróg oddechowych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Ocena bezpieczeństwa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wAfter w:w="236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2748F0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lastRenderedPageBreak/>
              <w:t>Ocena funkcji Życiowych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2748F0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Wzywanie pomocy profesjonalnej/ rozmowa z dyspozytorem medycznym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lekarz/ratownik</w:t>
            </w:r>
          </w:p>
        </w:tc>
      </w:tr>
      <w:tr w:rsidR="002748F0" w:rsidTr="002748F0">
        <w:trPr>
          <w:gridAfter w:val="1"/>
          <w:wAfter w:w="236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Postępowanie z osobą nieprzytomną nieoddychającą-reanimacja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 xml:space="preserve">Postępowanie z osobą nieprzytomną </w:t>
            </w:r>
          </w:p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Oddychającą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wAfter w:w="236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Obsługa automatycznego defibrylatora zewnętrznego AED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Postępowanie przy wstrząsie, duszności, bólu brzucha, zawale, epilepsji, hipoglikemii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wAfter w:w="236" w:type="dxa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Tamowanie masywnych krwotoków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Postępowanie przy urazie- złamaniach, skręceniach, zwichnięciach WYWIAD SAMPLE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wAfter w:w="236" w:type="dxa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Postępowanie przy oparzeniach, porażeniach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</w:tcPr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Postępowanie w przypadkach upadków z wysokości oraz podejrzeniach uszkodzenia kręgosłupa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gridAfter w:val="1"/>
          <w:wAfter w:w="236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Merge w:val="restart"/>
          </w:tcPr>
          <w:p w:rsidR="002748F0" w:rsidRDefault="002748F0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</w:p>
          <w:p w:rsidR="002748F0" w:rsidRDefault="001261A7">
            <w:pPr>
              <w:widowControl w:val="0"/>
              <w:spacing w:after="200" w:line="276" w:lineRule="auto"/>
              <w:rPr>
                <w:rFonts w:ascii="Libre Franklin Medium" w:eastAsia="Libre Franklin Medium" w:hAnsi="Libre Franklin Medium" w:cs="Libre Franklin Medium"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color w:val="1F497D"/>
              </w:rPr>
              <w:t>Podstawowe aspekty tzw "medycyny pola walki"</w:t>
            </w:r>
          </w:p>
        </w:tc>
        <w:tc>
          <w:tcPr>
            <w:tcW w:w="1804" w:type="dxa"/>
            <w:vMerge w:val="restart"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i/>
                <w:color w:val="1F497D"/>
                <w:sz w:val="24"/>
                <w:szCs w:val="24"/>
              </w:rPr>
              <w:t>x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:rsidR="002748F0" w:rsidRDefault="001261A7">
            <w:pPr>
              <w:widowControl w:val="0"/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  <w:r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  <w:t>ratownik</w:t>
            </w:r>
          </w:p>
        </w:tc>
      </w:tr>
      <w:tr w:rsidR="002748F0" w:rsidTr="0027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Merge/>
          </w:tcPr>
          <w:p w:rsidR="002748F0" w:rsidRDefault="00274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</w:tc>
        <w:tc>
          <w:tcPr>
            <w:tcW w:w="1804" w:type="dxa"/>
            <w:vMerge/>
            <w:tcBorders>
              <w:right w:val="single" w:sz="4" w:space="0" w:color="000000"/>
            </w:tcBorders>
          </w:tcPr>
          <w:p w:rsidR="002748F0" w:rsidRDefault="00274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F0" w:rsidRDefault="00274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2748F0" w:rsidRDefault="00274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748F0" w:rsidRDefault="002748F0">
            <w:pPr>
              <w:widowControl w:val="0"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 Medium" w:eastAsia="Libre Franklin Medium" w:hAnsi="Libre Franklin Medium" w:cs="Libre Franklin Medium"/>
                <w:i/>
                <w:color w:val="1F497D"/>
              </w:rPr>
            </w:pPr>
          </w:p>
        </w:tc>
      </w:tr>
    </w:tbl>
    <w:p w:rsidR="002748F0" w:rsidRDefault="002748F0"/>
    <w:sectPr w:rsidR="002748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re Franklin Medium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0"/>
    <w:rsid w:val="001261A7"/>
    <w:rsid w:val="002748F0"/>
    <w:rsid w:val="0047623D"/>
    <w:rsid w:val="009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39B2-175E-4DEE-B00C-5F4E941A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BD0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Pawelec</dc:creator>
  <cp:lastModifiedBy>Grażyna Pawelec</cp:lastModifiedBy>
  <cp:revision>2</cp:revision>
  <cp:lastPrinted>2022-03-21T12:03:00Z</cp:lastPrinted>
  <dcterms:created xsi:type="dcterms:W3CDTF">2024-03-05T11:51:00Z</dcterms:created>
  <dcterms:modified xsi:type="dcterms:W3CDTF">2024-03-05T11:51:00Z</dcterms:modified>
</cp:coreProperties>
</file>