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DFD4" w14:textId="77777777" w:rsidR="00BA48A6" w:rsidRDefault="00BA48A6">
      <w:pPr>
        <w:jc w:val="center"/>
        <w:rPr>
          <w:b/>
          <w:sz w:val="32"/>
          <w:szCs w:val="32"/>
        </w:rPr>
      </w:pPr>
    </w:p>
    <w:p w14:paraId="42891E2A" w14:textId="77777777" w:rsidR="005E69D8" w:rsidRDefault="005E69D8">
      <w:pPr>
        <w:jc w:val="center"/>
        <w:rPr>
          <w:b/>
          <w:bCs/>
          <w:sz w:val="32"/>
          <w:szCs w:val="32"/>
        </w:rPr>
      </w:pPr>
    </w:p>
    <w:p w14:paraId="722B7592" w14:textId="4326CCBC" w:rsidR="00BA48A6" w:rsidRDefault="001B4EB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Program kursu/szkolenia </w:t>
      </w:r>
      <w:r>
        <w:rPr>
          <w:b/>
          <w:sz w:val="32"/>
          <w:szCs w:val="32"/>
        </w:rPr>
        <w:t>realizowanego w ramach Programu</w:t>
      </w:r>
    </w:p>
    <w:p w14:paraId="084A4CAA" w14:textId="77777777" w:rsidR="00BA48A6" w:rsidRDefault="001B4EB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„Inicjatywa Doskonałości – Uczelnia Badawcza” (IDUB)</w:t>
      </w:r>
    </w:p>
    <w:p w14:paraId="256BDB85" w14:textId="77777777" w:rsidR="00BA48A6" w:rsidRDefault="00BA48A6">
      <w:pPr>
        <w:rPr>
          <w:sz w:val="32"/>
          <w:szCs w:val="32"/>
        </w:rPr>
      </w:pPr>
    </w:p>
    <w:p w14:paraId="35D134EA" w14:textId="77777777" w:rsidR="00BA48A6" w:rsidRDefault="00BA48A6">
      <w:pPr>
        <w:jc w:val="both"/>
      </w:pPr>
    </w:p>
    <w:tbl>
      <w:tblPr>
        <w:tblW w:w="9736" w:type="dxa"/>
        <w:tblInd w:w="21" w:type="dxa"/>
        <w:tblLook w:val="0000" w:firstRow="0" w:lastRow="0" w:firstColumn="0" w:lastColumn="0" w:noHBand="0" w:noVBand="0"/>
      </w:tblPr>
      <w:tblGrid>
        <w:gridCol w:w="2868"/>
        <w:gridCol w:w="6868"/>
      </w:tblGrid>
      <w:tr w:rsidR="00BA48A6" w14:paraId="421802B8" w14:textId="77777777">
        <w:trPr>
          <w:trHeight w:val="2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5E7C64E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7AF7B40" w14:textId="6D8A93C9" w:rsidR="00BA48A6" w:rsidRDefault="001B4EB4">
            <w:pPr>
              <w:spacing w:before="60" w:after="60"/>
              <w:jc w:val="center"/>
            </w:pPr>
            <w:r w:rsidRPr="00D273CA">
              <w:rPr>
                <w:b/>
              </w:rPr>
              <w:t>Angielski - Poziom A1 „</w:t>
            </w:r>
            <w:proofErr w:type="spellStart"/>
            <w:r w:rsidRPr="00D273CA">
              <w:rPr>
                <w:b/>
              </w:rPr>
              <w:t>false</w:t>
            </w:r>
            <w:proofErr w:type="spellEnd"/>
            <w:r w:rsidRPr="00D273CA">
              <w:rPr>
                <w:b/>
              </w:rPr>
              <w:t xml:space="preserve"> </w:t>
            </w:r>
            <w:proofErr w:type="spellStart"/>
            <w:r w:rsidRPr="00D273CA">
              <w:rPr>
                <w:b/>
              </w:rPr>
              <w:t>beginners</w:t>
            </w:r>
            <w:proofErr w:type="spellEnd"/>
            <w:r w:rsidRPr="00D273CA">
              <w:rPr>
                <w:b/>
              </w:rPr>
              <w:t>”- kurs intensywny</w:t>
            </w:r>
            <w:r w:rsidR="00D273CA" w:rsidRPr="00D273CA">
              <w:rPr>
                <w:b/>
              </w:rPr>
              <w:t xml:space="preserve"> dla</w:t>
            </w:r>
            <w:r w:rsidRPr="00D273CA">
              <w:rPr>
                <w:b/>
              </w:rPr>
              <w:t xml:space="preserve"> początkujący</w:t>
            </w:r>
            <w:r w:rsidR="00D273CA" w:rsidRPr="00D273CA">
              <w:rPr>
                <w:b/>
              </w:rPr>
              <w:t>ch,</w:t>
            </w:r>
            <w:r w:rsidRPr="00D273CA">
              <w:rPr>
                <w:b/>
              </w:rPr>
              <w:t xml:space="preserve"> powracających do nauki  </w:t>
            </w:r>
          </w:p>
        </w:tc>
      </w:tr>
      <w:tr w:rsidR="00BA48A6" w14:paraId="73D20490" w14:textId="77777777">
        <w:trPr>
          <w:trHeight w:val="1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16B9" w14:textId="77777777" w:rsidR="00BA48A6" w:rsidRDefault="001B4EB4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94CC" w14:textId="77777777" w:rsidR="00BA48A6" w:rsidRDefault="001B4EB4">
            <w:pPr>
              <w:spacing w:before="60" w:after="60"/>
              <w:jc w:val="center"/>
            </w:pPr>
            <w:r>
              <w:rPr>
                <w:b/>
                <w:color w:val="000000"/>
              </w:rPr>
              <w:t>Pracownicy administracji Uniwersytetu Warszawskiego</w:t>
            </w:r>
          </w:p>
        </w:tc>
      </w:tr>
      <w:tr w:rsidR="00BA48A6" w14:paraId="0F4E1B0D" w14:textId="77777777">
        <w:trPr>
          <w:trHeight w:val="244"/>
        </w:trPr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B05F9D4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BA48A6" w14:paraId="0055CA59" w14:textId="77777777">
        <w:trPr>
          <w:trHeight w:val="291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7DD1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8853" w14:textId="77777777" w:rsidR="00BA48A6" w:rsidRDefault="001B4EB4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 Rytelewska</w:t>
            </w:r>
          </w:p>
        </w:tc>
      </w:tr>
      <w:tr w:rsidR="00BA48A6" w14:paraId="172405D9" w14:textId="77777777">
        <w:trPr>
          <w:trHeight w:val="291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64E9" w14:textId="77777777" w:rsidR="00BA48A6" w:rsidRDefault="001B4E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41C6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Starszy asystent</w:t>
            </w:r>
          </w:p>
        </w:tc>
      </w:tr>
      <w:tr w:rsidR="00BA48A6" w14:paraId="7059E32D" w14:textId="77777777">
        <w:trPr>
          <w:trHeight w:val="291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2328" w14:textId="77777777" w:rsidR="00BA48A6" w:rsidRDefault="001B4E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A0C1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Szkoła Języków Obcych</w:t>
            </w:r>
          </w:p>
        </w:tc>
      </w:tr>
      <w:tr w:rsidR="00BA48A6" w14:paraId="41ACA1BC" w14:textId="77777777">
        <w:trPr>
          <w:trHeight w:val="291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3819" w14:textId="77777777" w:rsidR="00BA48A6" w:rsidRDefault="001B4E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EF92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m.rytelewska@uw.edu.pl</w:t>
            </w:r>
          </w:p>
        </w:tc>
      </w:tr>
      <w:tr w:rsidR="00BA48A6" w14:paraId="53D5CEBA" w14:textId="77777777">
        <w:trPr>
          <w:trHeight w:val="291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8024" w14:textId="77777777" w:rsidR="00BA48A6" w:rsidRDefault="001B4E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AC90" w14:textId="77777777" w:rsidR="00BA48A6" w:rsidRDefault="00BA48A6">
            <w:pPr>
              <w:spacing w:before="60" w:after="60"/>
              <w:rPr>
                <w:color w:val="000000"/>
              </w:rPr>
            </w:pPr>
          </w:p>
        </w:tc>
      </w:tr>
      <w:tr w:rsidR="00BA48A6" w14:paraId="70E26518" w14:textId="77777777">
        <w:trPr>
          <w:trHeight w:val="291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9B2C" w14:textId="77777777" w:rsidR="00BA48A6" w:rsidRDefault="001B4EB4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CC83" w14:textId="77777777" w:rsidR="00BA48A6" w:rsidRDefault="001B4EB4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rPr>
                <w:color w:val="000000"/>
              </w:rPr>
              <w:t>wykształcenie filologiczne (Wydz. Anglistyki)</w:t>
            </w:r>
          </w:p>
          <w:p w14:paraId="33539C27" w14:textId="77777777" w:rsidR="00BA48A6" w:rsidRDefault="001B4EB4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rPr>
                <w:color w:val="000000"/>
              </w:rPr>
              <w:t>wieloletnie doświadczenie w pracy lektora języka angielskiego, w tym języka dla potrzeb akademickich i naukowych (lektoraty, kursy indywidualne i komercyjne, kursy specjalistyczne, kursy dla doktorantów)</w:t>
            </w:r>
          </w:p>
          <w:p w14:paraId="299A407D" w14:textId="77777777" w:rsidR="00BA48A6" w:rsidRDefault="001B4EB4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rPr>
                <w:color w:val="000000"/>
              </w:rPr>
              <w:t>wieloletnia współpraca z jednostkami (także w projektach) udzielającymi szkoleń dla kadry administracyjnej Uniwersytetu Warszawskiego</w:t>
            </w:r>
          </w:p>
          <w:p w14:paraId="1DA8B75B" w14:textId="77777777" w:rsidR="00BA48A6" w:rsidRDefault="001B4EB4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rPr>
                <w:color w:val="000000"/>
              </w:rPr>
              <w:t>wieloletnie doświadczenie w pracy trenera/ szkoleniowca – warsztaty i szkolenia metodyczne dla nauczycieli</w:t>
            </w:r>
          </w:p>
          <w:p w14:paraId="6C8EDD85" w14:textId="77777777" w:rsidR="00BA48A6" w:rsidRDefault="001B4EB4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rPr>
                <w:color w:val="000000"/>
              </w:rPr>
              <w:t xml:space="preserve">doświadczenie w pracy ze studentami obcojęzycznymi (w tym prowadzenie kursów Foundation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dla studentów z zagranicy)</w:t>
            </w:r>
          </w:p>
          <w:p w14:paraId="3FD531C0" w14:textId="77777777" w:rsidR="00BA48A6" w:rsidRDefault="001B4EB4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rPr>
                <w:color w:val="000000"/>
              </w:rPr>
              <w:t>prowadzenie egzaminów doktorskich z języka angielskiego</w:t>
            </w:r>
          </w:p>
        </w:tc>
      </w:tr>
      <w:tr w:rsidR="00BA48A6" w14:paraId="05EEED85" w14:textId="77777777"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84D3B76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BA48A6" w14:paraId="0B01DE90" w14:textId="77777777">
        <w:trPr>
          <w:trHeight w:val="139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BE04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69DC" w14:textId="77777777" w:rsidR="00BA48A6" w:rsidRDefault="001B4EB4">
            <w:pPr>
              <w:spacing w:before="60" w:after="60"/>
            </w:pPr>
            <w:r>
              <w:rPr>
                <w:color w:val="000000"/>
              </w:rPr>
              <w:t>30 godzin</w:t>
            </w:r>
            <w:r>
              <w:rPr>
                <w:rStyle w:val="Zakotwiczenieprzypisudolnego"/>
                <w:color w:val="000000"/>
              </w:rPr>
              <w:footnoteReference w:id="1"/>
            </w:r>
          </w:p>
        </w:tc>
      </w:tr>
      <w:tr w:rsidR="00BA48A6" w14:paraId="23A31F67" w14:textId="77777777">
        <w:trPr>
          <w:trHeight w:val="139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F248" w14:textId="77777777" w:rsidR="00BA48A6" w:rsidRDefault="001B4EB4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kursu/szkolenia</w:t>
            </w:r>
            <w:r>
              <w:rPr>
                <w:rStyle w:val="Zakotwicze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A84C" w14:textId="5B3BD958" w:rsidR="00BA48A6" w:rsidRPr="00D273CA" w:rsidRDefault="001B4EB4">
            <w:pPr>
              <w:spacing w:before="60" w:after="60"/>
            </w:pPr>
            <w:r w:rsidRPr="00D273CA">
              <w:t xml:space="preserve">9:30-11:00 </w:t>
            </w:r>
          </w:p>
          <w:p w14:paraId="736F33EA" w14:textId="77777777" w:rsidR="00BA48A6" w:rsidRDefault="00BA48A6">
            <w:pPr>
              <w:spacing w:before="60" w:after="60"/>
              <w:rPr>
                <w:color w:val="000000" w:themeColor="text1"/>
              </w:rPr>
            </w:pPr>
          </w:p>
          <w:p w14:paraId="0C277CB7" w14:textId="77777777" w:rsidR="00BA48A6" w:rsidRDefault="00BA48A6">
            <w:pPr>
              <w:spacing w:before="60" w:after="60"/>
              <w:rPr>
                <w:color w:val="000000" w:themeColor="text1"/>
              </w:rPr>
            </w:pPr>
          </w:p>
          <w:p w14:paraId="61E830C0" w14:textId="77777777" w:rsidR="00BA48A6" w:rsidRDefault="00BA48A6">
            <w:pPr>
              <w:spacing w:before="60" w:after="60"/>
              <w:rPr>
                <w:color w:val="000000" w:themeColor="text1"/>
              </w:rPr>
            </w:pPr>
          </w:p>
        </w:tc>
      </w:tr>
      <w:tr w:rsidR="00BA48A6" w14:paraId="02F79E96" w14:textId="77777777"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6A3D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8C5D" w14:textId="77777777" w:rsidR="00BA48A6" w:rsidRDefault="001B4EB4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rPr>
                <w:color w:val="000000"/>
              </w:rPr>
              <w:t xml:space="preserve">On – </w:t>
            </w:r>
            <w:proofErr w:type="spellStart"/>
            <w:r>
              <w:rPr>
                <w:color w:val="000000"/>
              </w:rPr>
              <w:t>line</w:t>
            </w:r>
            <w:proofErr w:type="spellEnd"/>
            <w:r>
              <w:rPr>
                <w:color w:val="000000"/>
              </w:rPr>
              <w:t>, z wykorzystaniem aplikacji (podkreśl właściwe):</w:t>
            </w:r>
          </w:p>
          <w:p w14:paraId="11E59C56" w14:textId="77777777" w:rsidR="00BA48A6" w:rsidRDefault="001B4EB4">
            <w:pPr>
              <w:pStyle w:val="Akapitzlist"/>
              <w:numPr>
                <w:ilvl w:val="1"/>
                <w:numId w:val="3"/>
              </w:numPr>
              <w:spacing w:before="60" w:after="60"/>
              <w:rPr>
                <w:u w:val="single"/>
              </w:rPr>
            </w:pPr>
            <w:r>
              <w:rPr>
                <w:color w:val="000000"/>
                <w:u w:val="single"/>
              </w:rPr>
              <w:t>Zoom</w:t>
            </w:r>
          </w:p>
          <w:p w14:paraId="30AB4CD6" w14:textId="77777777" w:rsidR="00BA48A6" w:rsidRDefault="001B4EB4">
            <w:pPr>
              <w:pStyle w:val="Akapitzlist"/>
              <w:numPr>
                <w:ilvl w:val="1"/>
                <w:numId w:val="3"/>
              </w:numPr>
              <w:spacing w:before="60" w:after="60"/>
            </w:pPr>
            <w:r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</w:p>
          <w:p w14:paraId="36AF6D0F" w14:textId="77777777" w:rsidR="00BA48A6" w:rsidRDefault="001B4EB4">
            <w:pPr>
              <w:pStyle w:val="Akapitzlist"/>
              <w:numPr>
                <w:ilvl w:val="1"/>
                <w:numId w:val="3"/>
              </w:numPr>
              <w:spacing w:before="60" w:after="60"/>
            </w:pPr>
            <w:r>
              <w:rPr>
                <w:color w:val="000000"/>
              </w:rPr>
              <w:t>Innej, jakiej? …………………</w:t>
            </w:r>
          </w:p>
        </w:tc>
      </w:tr>
      <w:tr w:rsidR="00BA48A6" w14:paraId="6FE538CB" w14:textId="77777777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9491" w14:textId="77777777" w:rsidR="00BA48A6" w:rsidRDefault="00BA48A6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61BC" w14:textId="77777777" w:rsidR="00BA48A6" w:rsidRDefault="00BA48A6">
            <w:pPr>
              <w:spacing w:before="60" w:after="60"/>
              <w:rPr>
                <w:color w:val="000000"/>
              </w:rPr>
            </w:pPr>
          </w:p>
        </w:tc>
      </w:tr>
      <w:tr w:rsidR="00BA48A6" w14:paraId="54D0A74D" w14:textId="77777777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B93C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0571" w14:textId="556E0217" w:rsidR="00BA48A6" w:rsidRDefault="005E69D8">
            <w:pPr>
              <w:spacing w:before="60" w:after="60"/>
              <w:rPr>
                <w:color w:val="000000"/>
              </w:rPr>
            </w:pPr>
            <w:bookmarkStart w:id="0" w:name="_heading=h.30j0zll"/>
            <w:bookmarkEnd w:id="0"/>
            <w:r>
              <w:rPr>
                <w:color w:val="000000"/>
              </w:rPr>
              <w:t>Od 10</w:t>
            </w:r>
            <w:r w:rsidR="001B4EB4">
              <w:rPr>
                <w:color w:val="000000"/>
              </w:rPr>
              <w:t xml:space="preserve"> do</w:t>
            </w:r>
            <w:r>
              <w:rPr>
                <w:color w:val="000000"/>
              </w:rPr>
              <w:t xml:space="preserve"> 16 </w:t>
            </w:r>
            <w:r w:rsidR="001B4EB4">
              <w:rPr>
                <w:color w:val="000000"/>
              </w:rPr>
              <w:t>osób</w:t>
            </w:r>
          </w:p>
        </w:tc>
      </w:tr>
      <w:tr w:rsidR="00BA48A6" w14:paraId="7D8344E3" w14:textId="77777777">
        <w:trPr>
          <w:trHeight w:val="1174"/>
        </w:trPr>
        <w:tc>
          <w:tcPr>
            <w:tcW w:w="28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1A59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BF51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4BC27159" w14:textId="77777777" w:rsidR="00BA48A6" w:rsidRDefault="001B4EB4">
            <w:pPr>
              <w:spacing w:before="60" w:after="60"/>
              <w:ind w:left="360"/>
            </w:pPr>
            <w:r>
              <w:rPr>
                <w:color w:val="000000"/>
              </w:rPr>
              <w:t>Nabycie umiejętności porozumiewania się w języku angielskim  na poziomie podstawowym</w:t>
            </w:r>
            <w:r>
              <w:rPr>
                <w:rFonts w:eastAsia="Calibri"/>
                <w:color w:val="000000"/>
              </w:rPr>
              <w:t>, z uwzględnieniem słownictwa związanego z poruszaną tematyką; rozumienie norm wielokulturowych i zdobywanie kompetencji interkulturowej; poprawa efektywności komunikacji ze studentami, pracownikami i współpracownikami cudzoziemcami, w tym z badaczami cudzoziemcami i studentami cudzoziemcami prowadzącymi badania.</w:t>
            </w:r>
          </w:p>
        </w:tc>
      </w:tr>
      <w:tr w:rsidR="00BA48A6" w14:paraId="69E8450C" w14:textId="77777777">
        <w:trPr>
          <w:trHeight w:val="947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A556" w14:textId="77777777" w:rsidR="00BA48A6" w:rsidRDefault="00BA48A6">
            <w:pP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AB3C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2082F238" w14:textId="494D3FCF" w:rsidR="00BA48A6" w:rsidRDefault="001B4EB4">
            <w:pPr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</w:rPr>
              <w:t xml:space="preserve">zapoznanie uczestników ze słownictwem i strukturami związanymi z tematycznymi zagadnieniami kursu, w tym dla potrzeb komunikacji </w:t>
            </w:r>
            <w:r>
              <w:rPr>
                <w:rFonts w:eastAsia="Calibri"/>
                <w:color w:val="000000"/>
                <w:lang w:eastAsia="pl-PL"/>
              </w:rPr>
              <w:t>codziennej w</w:t>
            </w:r>
            <w:r>
              <w:rPr>
                <w:color w:val="000000"/>
              </w:rPr>
              <w:t xml:space="preserve"> pracy administracyjnej </w:t>
            </w:r>
            <w:r>
              <w:rPr>
                <w:rFonts w:eastAsia="Calibri"/>
                <w:color w:val="000000"/>
                <w:lang w:eastAsia="pl-PL"/>
              </w:rPr>
              <w:t>na uczelni wyższej</w:t>
            </w:r>
            <w:r w:rsidR="00553E50">
              <w:rPr>
                <w:rFonts w:eastAsia="Calibri"/>
                <w:color w:val="000000"/>
                <w:lang w:eastAsia="pl-PL"/>
              </w:rPr>
              <w:t xml:space="preserve"> (w tym </w:t>
            </w:r>
            <w:r w:rsidR="00553E50">
              <w:rPr>
                <w:color w:val="000000"/>
                <w:lang w:eastAsia="pl-PL"/>
              </w:rPr>
              <w:t>p</w:t>
            </w:r>
            <w:r w:rsidR="00553E50">
              <w:rPr>
                <w:lang w:eastAsia="en-US"/>
              </w:rPr>
              <w:t xml:space="preserve">oszerzanie dotyczącego pracy w </w:t>
            </w:r>
            <w:proofErr w:type="spellStart"/>
            <w:r w:rsidR="00553E50">
              <w:rPr>
                <w:lang w:eastAsia="en-US"/>
              </w:rPr>
              <w:t>poszczeg</w:t>
            </w:r>
            <w:proofErr w:type="spellEnd"/>
            <w:r w:rsidR="00553E50">
              <w:rPr>
                <w:lang w:val="es-ES_tradnl" w:eastAsia="en-US"/>
              </w:rPr>
              <w:t>ó</w:t>
            </w:r>
            <w:proofErr w:type="spellStart"/>
            <w:r w:rsidR="00553E50">
              <w:rPr>
                <w:lang w:eastAsia="en-US"/>
              </w:rPr>
              <w:t>lnych</w:t>
            </w:r>
            <w:proofErr w:type="spellEnd"/>
            <w:r w:rsidR="00553E50">
              <w:rPr>
                <w:lang w:eastAsia="en-US"/>
              </w:rPr>
              <w:t xml:space="preserve"> jednostkach UW)</w:t>
            </w:r>
          </w:p>
          <w:p w14:paraId="5A930484" w14:textId="77777777" w:rsidR="00BA48A6" w:rsidRDefault="001B4EB4">
            <w:pPr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</w:rPr>
              <w:t>rozwijanie kompetencji komunikacyjnej uczestników.</w:t>
            </w:r>
          </w:p>
          <w:p w14:paraId="5521224E" w14:textId="77777777" w:rsidR="00BA48A6" w:rsidRDefault="001B4EB4">
            <w:pPr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</w:rPr>
              <w:t>rozwijanie umiejętności rozumienia mowy i tekstów pisanych w języku docelowym.</w:t>
            </w:r>
          </w:p>
          <w:p w14:paraId="732DE8D1" w14:textId="77777777" w:rsidR="00BA48A6" w:rsidRDefault="001B4EB4">
            <w:pPr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</w:rPr>
              <w:t>przećwiczenie i utrwalenie struktur i słownictwa z zakresu tematycznego kursu.</w:t>
            </w:r>
          </w:p>
          <w:p w14:paraId="43499C00" w14:textId="77777777" w:rsidR="00BA48A6" w:rsidRDefault="001B4EB4">
            <w:pPr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</w:rPr>
              <w:t>rozwijanie kompetencji interkulturowej</w:t>
            </w:r>
          </w:p>
          <w:p w14:paraId="79F2926C" w14:textId="77777777" w:rsidR="00BA48A6" w:rsidRDefault="001B4EB4">
            <w:pPr>
              <w:numPr>
                <w:ilvl w:val="0"/>
                <w:numId w:val="1"/>
              </w:numPr>
              <w:spacing w:before="60" w:after="60"/>
            </w:pPr>
            <w:r>
              <w:rPr>
                <w:color w:val="000000"/>
              </w:rPr>
              <w:t>rozwijanie autonomii uczących się i ich motywacji do samodzielnej pracy nad językiem</w:t>
            </w:r>
          </w:p>
        </w:tc>
      </w:tr>
      <w:tr w:rsidR="00BA48A6" w14:paraId="1D8B9E25" w14:textId="77777777">
        <w:trPr>
          <w:trHeight w:val="10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ADDB78" w14:textId="77777777" w:rsidR="00BA48A6" w:rsidRDefault="001B4E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3EC9329B" w14:textId="77777777" w:rsidR="00BA48A6" w:rsidRDefault="001B4EB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47A73DFF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760249BB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50D392EE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5FB88203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446086DB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46224A43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2C87C9DA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267D22AE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70577E0B" w14:textId="785315ED" w:rsidR="005E69D8" w:rsidRDefault="005E69D8">
            <w:pP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B61A2" w14:textId="77777777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r>
              <w:lastRenderedPageBreak/>
              <w:t xml:space="preserve">Me and </w:t>
            </w:r>
            <w:proofErr w:type="spellStart"/>
            <w:r>
              <w:t>you</w:t>
            </w:r>
            <w:proofErr w:type="spellEnd"/>
            <w:r>
              <w:t>- przedstawianie się i podstawowe dane osobowe; alfabet i literowanie.</w:t>
            </w:r>
          </w:p>
          <w:p w14:paraId="692D6495" w14:textId="77777777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r w:rsidRPr="00D273CA">
              <w:rPr>
                <w:lang w:val="en-US"/>
              </w:rPr>
              <w:t xml:space="preserve">Student blog- Where are you from? </w:t>
            </w:r>
            <w:r>
              <w:t xml:space="preserve">Family- Skąd pochodzisz? Rodzina. </w:t>
            </w:r>
          </w:p>
          <w:p w14:paraId="5B106F93" w14:textId="6A573FF4" w:rsidR="00693759" w:rsidRPr="00693759" w:rsidRDefault="001B4EB4" w:rsidP="00693759">
            <w:pPr>
              <w:numPr>
                <w:ilvl w:val="0"/>
                <w:numId w:val="2"/>
              </w:numPr>
              <w:spacing w:before="60" w:after="60"/>
              <w:rPr>
                <w:lang w:val="en-US"/>
              </w:rPr>
            </w:pPr>
            <w:r w:rsidRPr="00D273CA">
              <w:rPr>
                <w:color w:val="000000"/>
                <w:lang w:val="en-US"/>
              </w:rPr>
              <w:t xml:space="preserve">Practical English- Greetings and saying goodbye- </w:t>
            </w:r>
            <w:proofErr w:type="spellStart"/>
            <w:r w:rsidRPr="00D273CA">
              <w:rPr>
                <w:color w:val="000000"/>
                <w:lang w:val="en-US"/>
              </w:rPr>
              <w:t>powitania</w:t>
            </w:r>
            <w:proofErr w:type="spellEnd"/>
            <w:r w:rsidRPr="00D273CA">
              <w:rPr>
                <w:color w:val="000000"/>
                <w:lang w:val="en-US"/>
              </w:rPr>
              <w:t xml:space="preserve"> i </w:t>
            </w:r>
            <w:proofErr w:type="spellStart"/>
            <w:r w:rsidRPr="00D273CA">
              <w:rPr>
                <w:color w:val="000000"/>
                <w:lang w:val="en-US"/>
              </w:rPr>
              <w:t>pożegnania</w:t>
            </w:r>
            <w:proofErr w:type="spellEnd"/>
            <w:r w:rsidRPr="00D273CA">
              <w:rPr>
                <w:color w:val="000000"/>
                <w:lang w:val="en-US"/>
              </w:rPr>
              <w:t>.</w:t>
            </w:r>
          </w:p>
          <w:p w14:paraId="65FBD7C9" w14:textId="3B15C6B4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good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job</w:t>
            </w:r>
            <w:proofErr w:type="spellEnd"/>
            <w:r w:rsidR="006937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Zawody i praca</w:t>
            </w:r>
            <w:r w:rsidR="00693759">
              <w:rPr>
                <w:color w:val="000000"/>
              </w:rPr>
              <w:t xml:space="preserve"> (m.in. w środowisku Uniwersytetu Warszawskiego) </w:t>
            </w:r>
            <w:r>
              <w:rPr>
                <w:color w:val="000000"/>
              </w:rPr>
              <w:t>Tworzenie i rozumienie podstawowych pytań i odpowiedzi w czasie teraźniejszym.</w:t>
            </w:r>
          </w:p>
          <w:p w14:paraId="09922AB7" w14:textId="77777777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>?- pytanie o i podawanie czasu.</w:t>
            </w:r>
          </w:p>
          <w:p w14:paraId="477D6926" w14:textId="77777777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proofErr w:type="spellStart"/>
            <w:r>
              <w:rPr>
                <w:color w:val="000000"/>
              </w:rPr>
              <w:t>Work</w:t>
            </w:r>
            <w:proofErr w:type="spellEnd"/>
            <w:r>
              <w:rPr>
                <w:color w:val="000000"/>
              </w:rPr>
              <w:t xml:space="preserve"> hard, </w:t>
            </w:r>
            <w:proofErr w:type="spellStart"/>
            <w:r>
              <w:rPr>
                <w:color w:val="000000"/>
              </w:rPr>
              <w:t>play</w:t>
            </w:r>
            <w:proofErr w:type="spellEnd"/>
            <w:r>
              <w:rPr>
                <w:color w:val="000000"/>
              </w:rPr>
              <w:t xml:space="preserve"> hard- praca i czas wolny, mówienie o hobby, </w:t>
            </w:r>
            <w:r>
              <w:rPr>
                <w:color w:val="000000"/>
              </w:rPr>
              <w:lastRenderedPageBreak/>
              <w:t xml:space="preserve">wyrażanie preferencji. </w:t>
            </w:r>
          </w:p>
          <w:p w14:paraId="3137B943" w14:textId="77777777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months</w:t>
            </w:r>
            <w:proofErr w:type="spellEnd"/>
            <w:r>
              <w:rPr>
                <w:color w:val="000000"/>
              </w:rPr>
              <w:t>- dni tygodnia i miesiące.</w:t>
            </w:r>
          </w:p>
          <w:p w14:paraId="41CB0CBE" w14:textId="77777777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proofErr w:type="spellStart"/>
            <w:r>
              <w:rPr>
                <w:color w:val="000000"/>
              </w:rPr>
              <w:t>Common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everyday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expressions</w:t>
            </w:r>
            <w:proofErr w:type="spellEnd"/>
            <w:r>
              <w:rPr>
                <w:color w:val="000000"/>
              </w:rPr>
              <w:t xml:space="preserve"> – popularne codzienne wyrażenia grzecznościowe.</w:t>
            </w:r>
          </w:p>
          <w:p w14:paraId="25B4A0DA" w14:textId="77777777" w:rsidR="00BA48A6" w:rsidRDefault="001B4EB4">
            <w:pPr>
              <w:numPr>
                <w:ilvl w:val="0"/>
                <w:numId w:val="2"/>
              </w:numP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platformę </w:t>
            </w:r>
            <w:hyperlink r:id="rId12">
              <w:r>
                <w:rPr>
                  <w:rStyle w:val="ListLabel63"/>
                </w:rPr>
                <w:t>www.szkolenia-rozwoj.uw.edu.pl</w:t>
              </w:r>
            </w:hyperlink>
            <w:r>
              <w:t xml:space="preserve"> </w:t>
            </w:r>
          </w:p>
        </w:tc>
      </w:tr>
      <w:tr w:rsidR="00BA48A6" w14:paraId="0A8F441A" w14:textId="77777777">
        <w:trPr>
          <w:trHeight w:val="938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A7D8" w14:textId="77777777" w:rsidR="00BA48A6" w:rsidRDefault="001B4EB4">
            <w:pP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oprogramowanie, sprzęt) – jeśli dotyczy</w:t>
            </w:r>
          </w:p>
          <w:p w14:paraId="4EB9B800" w14:textId="22FA72DE" w:rsidR="00BA48A6" w:rsidRPr="00D273CA" w:rsidRDefault="001B4EB4">
            <w:pPr>
              <w:spacing w:before="60" w:after="60"/>
            </w:pPr>
            <w:bookmarkStart w:id="1" w:name="__DdeLink__227_3044989897"/>
            <w:r w:rsidRPr="00D273CA">
              <w:t xml:space="preserve">Do zaliczenia kursu wymagane jest </w:t>
            </w:r>
            <w:r w:rsidR="00D273CA" w:rsidRPr="00D273CA">
              <w:t xml:space="preserve">70 </w:t>
            </w:r>
            <w:r w:rsidRPr="00D273CA">
              <w:t xml:space="preserve">% obecności tj. na 30 godz. dopuszczalne są </w:t>
            </w:r>
            <w:r w:rsidR="00D273CA" w:rsidRPr="00D273CA">
              <w:t>4</w:t>
            </w:r>
            <w:r w:rsidRPr="00D273CA">
              <w:t xml:space="preserve"> nieobecności na zajęciach </w:t>
            </w:r>
            <w:bookmarkEnd w:id="1"/>
          </w:p>
          <w:p w14:paraId="45D4AA1F" w14:textId="77777777" w:rsidR="00BA48A6" w:rsidRDefault="001B4EB4">
            <w:pPr>
              <w:spacing w:before="60" w:after="60"/>
            </w:pPr>
            <w:r>
              <w:t>Dostęp do łącza internetowego; możliwość korzystania z aplikacji zoom; sprzęt potrzebny do odbioru audiowizualnego i komunikacji podczas spotkań on-line (np. zestaw słuchawkowy,/ mikrofon i głośniki, kamera w laptopie itp.)</w:t>
            </w:r>
          </w:p>
        </w:tc>
      </w:tr>
      <w:tr w:rsidR="00BA48A6" w14:paraId="079E9928" w14:textId="77777777">
        <w:trPr>
          <w:trHeight w:val="938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4EF2" w14:textId="77777777" w:rsidR="00BA48A6" w:rsidRDefault="001B4EB4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32C567EA" w14:textId="77777777" w:rsidR="00BA48A6" w:rsidRDefault="00BA48A6">
            <w:pPr>
              <w:spacing w:before="60" w:after="60"/>
              <w:rPr>
                <w:color w:val="000000"/>
              </w:rPr>
            </w:pPr>
          </w:p>
          <w:p w14:paraId="5A305938" w14:textId="77777777" w:rsidR="00BA48A6" w:rsidRDefault="001B4EB4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0BDB91B0" w14:textId="77777777" w:rsidR="00BA48A6" w:rsidRDefault="001B4EB4">
            <w:pPr>
              <w:numPr>
                <w:ilvl w:val="0"/>
                <w:numId w:val="5"/>
              </w:numPr>
            </w:pPr>
            <w:r>
              <w:rPr>
                <w:rFonts w:eastAsia="Calibri"/>
                <w:lang w:eastAsia="pl-PL"/>
              </w:rPr>
              <w:t>potrafi komunikować się na tematy zawarte w programie tego kursu używając stosownej leksyki i struktur gramatycznych na poziomie podstawowym.</w:t>
            </w:r>
          </w:p>
          <w:p w14:paraId="0170C656" w14:textId="77777777" w:rsidR="00BA48A6" w:rsidRDefault="001B4EB4">
            <w:pPr>
              <w:numPr>
                <w:ilvl w:val="0"/>
                <w:numId w:val="5"/>
              </w:numPr>
            </w:pPr>
            <w:r>
              <w:rPr>
                <w:rFonts w:eastAsia="Calibri"/>
                <w:color w:val="000000"/>
                <w:lang w:eastAsia="pl-PL"/>
              </w:rPr>
              <w:t>Rozumie proste wypowiedzi ustne i pisemne na poziomie podstawowym.</w:t>
            </w:r>
          </w:p>
          <w:p w14:paraId="5E7589F6" w14:textId="77777777" w:rsidR="00BA48A6" w:rsidRDefault="001B4EB4">
            <w:pPr>
              <w:numPr>
                <w:ilvl w:val="0"/>
                <w:numId w:val="5"/>
              </w:numPr>
              <w:spacing w:before="60" w:after="60"/>
              <w:jc w:val="both"/>
            </w:pPr>
            <w:r>
              <w:rPr>
                <w:color w:val="000000"/>
              </w:rPr>
              <w:t xml:space="preserve">jest świadom różnic </w:t>
            </w:r>
            <w:proofErr w:type="spellStart"/>
            <w:r>
              <w:rPr>
                <w:rFonts w:eastAsia="Calibri"/>
                <w:color w:val="000000"/>
                <w:lang w:eastAsia="pl-PL"/>
              </w:rPr>
              <w:t>inter</w:t>
            </w:r>
            <w:proofErr w:type="spellEnd"/>
            <w:r>
              <w:rPr>
                <w:rFonts w:eastAsia="Calibri"/>
                <w:color w:val="000000"/>
                <w:lang w:eastAsia="pl-PL"/>
              </w:rPr>
              <w:t>-kulturowych dotyczących obszaru krajów anglojęzycznych.</w:t>
            </w:r>
          </w:p>
          <w:p w14:paraId="5E3A8F76" w14:textId="77777777" w:rsidR="00BA48A6" w:rsidRDefault="001B4EB4">
            <w:pPr>
              <w:numPr>
                <w:ilvl w:val="0"/>
                <w:numId w:val="5"/>
              </w:numPr>
              <w:spacing w:before="60" w:after="60"/>
              <w:jc w:val="both"/>
            </w:pPr>
            <w:r>
              <w:rPr>
                <w:rFonts w:eastAsia="Calibri"/>
                <w:color w:val="000000"/>
                <w:lang w:eastAsia="pl-PL"/>
              </w:rPr>
              <w:t>zna odpowiednie zwroty i słownictwo przydatne w komunikacji z pracownikami administracyjnymi, naukowymi i studentami cudzoziemcami – w tym z badaczami i studentami prowadzącymi badania.</w:t>
            </w:r>
          </w:p>
        </w:tc>
      </w:tr>
      <w:tr w:rsidR="00BA48A6" w14:paraId="55114145" w14:textId="77777777"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4D99" w14:textId="77777777" w:rsidR="00BA48A6" w:rsidRDefault="001B4EB4">
            <w:pPr>
              <w:spacing w:before="60" w:after="60"/>
              <w:ind w:left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Metody pracy </w:t>
            </w:r>
            <w:r>
              <w:rPr>
                <w:color w:val="000000"/>
              </w:rPr>
              <w:t>(podkreśl właściwe lub zaproponuj własne):</w:t>
            </w:r>
          </w:p>
          <w:p w14:paraId="71BBDE04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4F412DD2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1287C090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14:paraId="7CF2FDAB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10FA9384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77F9F54F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4B44C70B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</w:pPr>
            <w:r>
              <w:t>d</w:t>
            </w:r>
            <w:r>
              <w:rPr>
                <w:color w:val="000000"/>
              </w:rPr>
              <w:t>yskusja na forum całej grupy,</w:t>
            </w:r>
          </w:p>
          <w:p w14:paraId="2894C7D7" w14:textId="77777777" w:rsidR="00BA48A6" w:rsidRDefault="001B4EB4">
            <w:pPr>
              <w:numPr>
                <w:ilvl w:val="0"/>
                <w:numId w:val="4"/>
              </w:numPr>
              <w:spacing w:before="60" w:after="60"/>
              <w:jc w:val="both"/>
            </w:pPr>
            <w:r>
              <w:rPr>
                <w:color w:val="000000"/>
              </w:rPr>
              <w:t>zdalne ćwiczenia interaktywne.</w:t>
            </w:r>
          </w:p>
          <w:p w14:paraId="6EC34A96" w14:textId="77777777" w:rsidR="00BA48A6" w:rsidRDefault="00BA48A6">
            <w:pPr>
              <w:spacing w:before="60" w:after="60"/>
              <w:ind w:left="720"/>
              <w:jc w:val="both"/>
              <w:rPr>
                <w:color w:val="000000"/>
              </w:rPr>
            </w:pPr>
          </w:p>
        </w:tc>
      </w:tr>
      <w:tr w:rsidR="00BA48A6" w14:paraId="15ED8D47" w14:textId="77777777">
        <w:trPr>
          <w:trHeight w:val="1238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D9BF" w14:textId="77777777" w:rsidR="00BA48A6" w:rsidRDefault="001B4EB4">
            <w:pP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6C0B3A84" w14:textId="77777777" w:rsidR="00BA48A6" w:rsidRDefault="001B4EB4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pre</w:t>
            </w:r>
            <w:proofErr w:type="spellEnd"/>
            <w:r>
              <w:rPr>
                <w:color w:val="000000"/>
              </w:rPr>
              <w:t>-test</w:t>
            </w:r>
          </w:p>
          <w:p w14:paraId="05D0DAC2" w14:textId="77777777" w:rsidR="00BA48A6" w:rsidRDefault="001B4EB4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post-test</w:t>
            </w:r>
          </w:p>
          <w:p w14:paraId="3865013F" w14:textId="77777777" w:rsidR="00BA48A6" w:rsidRDefault="00BA48A6">
            <w:pPr>
              <w:pStyle w:val="Akapitzlist"/>
              <w:spacing w:before="60" w:after="60"/>
              <w:ind w:left="1440"/>
              <w:jc w:val="both"/>
              <w:rPr>
                <w:color w:val="000000" w:themeColor="text1"/>
              </w:rPr>
            </w:pPr>
          </w:p>
        </w:tc>
      </w:tr>
    </w:tbl>
    <w:p w14:paraId="5551A9E5" w14:textId="77777777" w:rsidR="00BA48A6" w:rsidRDefault="00BA48A6"/>
    <w:sectPr w:rsidR="00BA48A6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C953" w14:textId="77777777" w:rsidR="0011723F" w:rsidRDefault="0011723F">
      <w:r>
        <w:separator/>
      </w:r>
    </w:p>
  </w:endnote>
  <w:endnote w:type="continuationSeparator" w:id="0">
    <w:p w14:paraId="09EFAA0E" w14:textId="77777777" w:rsidR="0011723F" w:rsidRDefault="0011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charset w:val="EE"/>
    <w:family w:val="roman"/>
    <w:pitch w:val="variable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E8AB" w14:textId="77777777" w:rsidR="00BA48A6" w:rsidRDefault="00BA48A6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7E97" w14:textId="77777777" w:rsidR="0011723F" w:rsidRDefault="0011723F">
      <w:r>
        <w:separator/>
      </w:r>
    </w:p>
  </w:footnote>
  <w:footnote w:type="continuationSeparator" w:id="0">
    <w:p w14:paraId="0BB4EAD4" w14:textId="77777777" w:rsidR="0011723F" w:rsidRDefault="0011723F">
      <w:r>
        <w:continuationSeparator/>
      </w:r>
    </w:p>
  </w:footnote>
  <w:footnote w:id="1">
    <w:p w14:paraId="6BBD3C16" w14:textId="77777777" w:rsidR="00BA48A6" w:rsidRDefault="001B4EB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zaznacz jeśli szkolenie może być realizowane w kilku częściach</w:t>
      </w:r>
    </w:p>
  </w:footnote>
  <w:footnote w:id="2">
    <w:p w14:paraId="55B700D1" w14:textId="77777777" w:rsidR="00BA48A6" w:rsidRDefault="001B4EB4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E908" w14:textId="73B63DF1" w:rsidR="00BA48A6" w:rsidRDefault="005E69D8">
    <w:pP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1733825" wp14:editId="32F6DA70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5760720" cy="814260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EB4">
      <w:rPr>
        <w:color w:val="000000"/>
      </w:rPr>
      <w:tab/>
    </w:r>
    <w:r w:rsidR="001B4EB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83A"/>
    <w:multiLevelType w:val="multilevel"/>
    <w:tmpl w:val="3872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2864"/>
    <w:multiLevelType w:val="multilevel"/>
    <w:tmpl w:val="82FC6A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3931"/>
    <w:multiLevelType w:val="multilevel"/>
    <w:tmpl w:val="AD1E02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9D3FA4"/>
    <w:multiLevelType w:val="multilevel"/>
    <w:tmpl w:val="545A52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C92407"/>
    <w:multiLevelType w:val="multilevel"/>
    <w:tmpl w:val="8CF053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C41DB"/>
    <w:multiLevelType w:val="multilevel"/>
    <w:tmpl w:val="8214BF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9A410E"/>
    <w:multiLevelType w:val="multilevel"/>
    <w:tmpl w:val="D7DE1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C47D99"/>
    <w:multiLevelType w:val="multilevel"/>
    <w:tmpl w:val="40EAD2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A6"/>
    <w:rsid w:val="0011723F"/>
    <w:rsid w:val="001B4EB4"/>
    <w:rsid w:val="00236A97"/>
    <w:rsid w:val="00473999"/>
    <w:rsid w:val="00553E50"/>
    <w:rsid w:val="005E69D8"/>
    <w:rsid w:val="00693759"/>
    <w:rsid w:val="00741C90"/>
    <w:rsid w:val="00BA48A6"/>
    <w:rsid w:val="00D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6F34"/>
  <w15:docId w15:val="{57500A01-C1A7-425D-BF1F-06B215E4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widowControl w:val="0"/>
      <w:suppressAutoHyphens/>
    </w:pPr>
    <w:rPr>
      <w:rFonts w:eastAsia="Arial Unicode MS"/>
      <w:kern w:val="2"/>
      <w:sz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3188"/>
    <w:rPr>
      <w:rFonts w:ascii="Times New Roman" w:eastAsia="Arial Unicode MS" w:hAnsi="Times New Roman" w:cs="Times New Roman"/>
      <w:kern w:val="2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03188"/>
    <w:rPr>
      <w:rFonts w:ascii="Times New Roman" w:eastAsia="Arial Unicode MS" w:hAnsi="Times New Roman" w:cs="Times New Roman"/>
      <w:kern w:val="2"/>
      <w:lang w:val="pl-PL" w:eastAsia="ar-SA"/>
    </w:rPr>
  </w:style>
  <w:style w:type="character" w:customStyle="1" w:styleId="Znakiprzypiswdolnych">
    <w:name w:val="Znaki przypisów dolnych"/>
    <w:qFormat/>
    <w:rsid w:val="0090318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3188"/>
    <w:rPr>
      <w:rFonts w:ascii="Lucida Grande CE" w:eastAsia="Arial Unicode MS" w:hAnsi="Lucida Grande CE" w:cs="Lucida Grande CE"/>
      <w:kern w:val="2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327A8D"/>
    <w:rPr>
      <w:rFonts w:ascii="Times New Roman" w:eastAsia="Arial Unicode MS" w:hAnsi="Times New Roman" w:cs="Times New Roman"/>
      <w:kern w:val="2"/>
      <w:sz w:val="20"/>
      <w:szCs w:val="20"/>
      <w:lang w:val="pl-PL" w:eastAsia="ar-SA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327A8D"/>
    <w:rPr>
      <w:rFonts w:ascii="Times New Roman" w:eastAsia="Arial Unicode MS" w:hAnsi="Times New Roman" w:cs="Times New Roman"/>
      <w:b/>
      <w:bCs/>
      <w:kern w:val="2"/>
      <w:sz w:val="20"/>
      <w:szCs w:val="20"/>
      <w:lang w:val="pl-PL"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qFormat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879C2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B2603"/>
    <w:rPr>
      <w:rFonts w:eastAsia="Arial Unicode MS"/>
      <w:kern w:val="2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B2603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Courier New" w:cs="Courier New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Courier New" w:cs="Courier New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Courier New" w:cs="Courier New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Courier New" w:cs="Courier New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Courier New" w:cs="Courier New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Courier New" w:cs="Courier New"/>
    </w:rPr>
  </w:style>
  <w:style w:type="character" w:customStyle="1" w:styleId="ListLabel38">
    <w:name w:val="ListLabel 38"/>
    <w:qFormat/>
    <w:rPr>
      <w:rFonts w:eastAsia="Noto Sans Symbols" w:cs="Noto Sans Symbols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Courier New" w:cs="Courier New"/>
    </w:rPr>
  </w:style>
  <w:style w:type="character" w:customStyle="1" w:styleId="ListLabel41">
    <w:name w:val="ListLabel 41"/>
    <w:qFormat/>
    <w:rPr>
      <w:rFonts w:eastAsia="Noto Sans Symbols" w:cs="Noto Sans Symbols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Courier New" w:cs="Courier New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Courier New" w:cs="Courier New"/>
    </w:rPr>
  </w:style>
  <w:style w:type="character" w:customStyle="1" w:styleId="ListLabel47">
    <w:name w:val="ListLabel 47"/>
    <w:qFormat/>
    <w:rPr>
      <w:rFonts w:eastAsia="Noto Sans Symbols" w:cs="Noto Sans Symbol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Arial"/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eastAsia="Arial"/>
      <w:color w:val="0000FF"/>
      <w:u w:val="single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  <w:b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  <w:b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eastAsia="Arial"/>
      <w:color w:val="0000FF"/>
      <w:u w:val="single"/>
    </w:rPr>
  </w:style>
  <w:style w:type="character" w:customStyle="1" w:styleId="ListLabel158">
    <w:name w:val="ListLabel 158"/>
    <w:qFormat/>
    <w:rPr>
      <w:rFonts w:ascii="Times New Roman" w:hAnsi="Times New Roman"/>
      <w:sz w:val="24"/>
      <w:szCs w:val="24"/>
    </w:rPr>
  </w:style>
  <w:style w:type="character" w:customStyle="1" w:styleId="ListLabel159">
    <w:name w:val="ListLabel 159"/>
    <w:qFormat/>
    <w:rPr>
      <w:rFonts w:ascii="Times New Roman" w:hAnsi="Times New Roman" w:cs="Wingdings"/>
      <w:sz w:val="24"/>
    </w:rPr>
  </w:style>
  <w:style w:type="character" w:customStyle="1" w:styleId="ListLabel160">
    <w:name w:val="ListLabel 160"/>
    <w:qFormat/>
    <w:rPr>
      <w:rFonts w:ascii="Times New Roman" w:hAnsi="Times New Roman" w:cs="Courier New"/>
      <w:sz w:val="24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Times New Roman" w:hAnsi="Times New Roman" w:cs="Wingdings"/>
      <w:b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Times New Roman" w:hAnsi="Times New Roman" w:cs="Wingdings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 w:cs="Wingdings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Wingdings"/>
      <w:b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eastAsia="Arial" w:hAnsi="Times New Roman"/>
      <w:color w:val="0000FF"/>
      <w:sz w:val="24"/>
      <w:szCs w:val="24"/>
      <w:u w:val="single"/>
    </w:rPr>
  </w:style>
  <w:style w:type="character" w:customStyle="1" w:styleId="ListLabel205">
    <w:name w:val="ListLabel 205"/>
    <w:qFormat/>
    <w:rPr>
      <w:rFonts w:ascii="Times New Roman" w:hAnsi="Times New Roman"/>
      <w:sz w:val="24"/>
      <w:szCs w:val="24"/>
    </w:rPr>
  </w:style>
  <w:style w:type="character" w:customStyle="1" w:styleId="ListLabel206">
    <w:name w:val="ListLabel 206"/>
    <w:qFormat/>
    <w:rPr>
      <w:rFonts w:ascii="Times New Roman" w:hAnsi="Times New Roman" w:cs="Wingdings"/>
      <w:sz w:val="24"/>
    </w:rPr>
  </w:style>
  <w:style w:type="character" w:customStyle="1" w:styleId="ListLabel207">
    <w:name w:val="ListLabel 207"/>
    <w:qFormat/>
    <w:rPr>
      <w:rFonts w:ascii="Times New Roman" w:hAnsi="Times New Roman" w:cs="Courier New"/>
      <w:sz w:val="24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Times New Roman" w:hAnsi="Times New Roman" w:cs="Wingdings"/>
      <w:b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Wingdings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Times New Roman" w:hAnsi="Times New Roman" w:cs="Wingdings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  <w:b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eastAsia="Arial"/>
      <w:color w:val="0000FF"/>
      <w:sz w:val="24"/>
      <w:szCs w:val="24"/>
      <w:u w:val="single"/>
    </w:rPr>
  </w:style>
  <w:style w:type="character" w:customStyle="1" w:styleId="ListLabel252">
    <w:name w:val="ListLabel 252"/>
    <w:qFormat/>
    <w:rPr>
      <w:rFonts w:ascii="Times New Roman" w:hAnsi="Times New Roman"/>
      <w:sz w:val="24"/>
      <w:szCs w:val="24"/>
    </w:rPr>
  </w:style>
  <w:style w:type="character" w:customStyle="1" w:styleId="ListLabel253">
    <w:name w:val="ListLabel 253"/>
    <w:qFormat/>
    <w:rPr>
      <w:rFonts w:ascii="Times New Roman" w:hAnsi="Times New Roman" w:cs="Wingdings"/>
      <w:sz w:val="24"/>
    </w:rPr>
  </w:style>
  <w:style w:type="character" w:customStyle="1" w:styleId="ListLabel254">
    <w:name w:val="ListLabel 254"/>
    <w:qFormat/>
    <w:rPr>
      <w:rFonts w:ascii="Times New Roman" w:hAnsi="Times New Roman" w:cs="Courier New"/>
      <w:sz w:val="24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Wingdings"/>
      <w:b/>
      <w:sz w:val="24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Wingdings"/>
      <w:sz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Wingdings"/>
      <w:b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eastAsia="Arial"/>
      <w:color w:val="0000FF"/>
      <w:sz w:val="24"/>
      <w:szCs w:val="24"/>
      <w:u w:val="single"/>
    </w:rPr>
  </w:style>
  <w:style w:type="character" w:customStyle="1" w:styleId="ListLabel299">
    <w:name w:val="ListLabel 299"/>
    <w:qFormat/>
    <w:rPr>
      <w:sz w:val="24"/>
      <w:szCs w:val="24"/>
    </w:rPr>
  </w:style>
  <w:style w:type="character" w:customStyle="1" w:styleId="ListLabel300">
    <w:name w:val="ListLabel 300"/>
    <w:qFormat/>
    <w:rPr>
      <w:rFonts w:ascii="Times New Roman" w:hAnsi="Times New Roman" w:cs="Wingdings"/>
      <w:sz w:val="24"/>
    </w:rPr>
  </w:style>
  <w:style w:type="character" w:customStyle="1" w:styleId="ListLabel301">
    <w:name w:val="ListLabel 301"/>
    <w:qFormat/>
    <w:rPr>
      <w:rFonts w:ascii="Times New Roman" w:hAnsi="Times New Roman" w:cs="Courier New"/>
      <w:sz w:val="24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Wingdings"/>
      <w:b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Times New Roman" w:hAnsi="Times New Roman" w:cs="Wingdings"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Wingdings"/>
      <w:sz w:val="24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Wingdings"/>
      <w:b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eastAsia="Arial"/>
      <w:color w:val="0000FF"/>
      <w:sz w:val="24"/>
      <w:szCs w:val="24"/>
      <w:u w:val="single"/>
    </w:rPr>
  </w:style>
  <w:style w:type="character" w:customStyle="1" w:styleId="ListLabel346">
    <w:name w:val="ListLabel 346"/>
    <w:qFormat/>
    <w:rPr>
      <w:sz w:val="24"/>
      <w:szCs w:val="24"/>
    </w:rPr>
  </w:style>
  <w:style w:type="character" w:customStyle="1" w:styleId="ListLabel347">
    <w:name w:val="ListLabel 347"/>
    <w:qFormat/>
    <w:rPr>
      <w:rFonts w:ascii="Times New Roman" w:hAnsi="Times New Roman" w:cs="Wingdings"/>
      <w:sz w:val="24"/>
    </w:rPr>
  </w:style>
  <w:style w:type="character" w:customStyle="1" w:styleId="ListLabel348">
    <w:name w:val="ListLabel 348"/>
    <w:qFormat/>
    <w:rPr>
      <w:rFonts w:ascii="Times New Roman" w:hAnsi="Times New Roman" w:cs="Courier New"/>
      <w:sz w:val="24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ascii="Times New Roman" w:hAnsi="Times New Roman" w:cs="Wingdings"/>
      <w:b/>
      <w:sz w:val="24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Times New Roman" w:hAnsi="Times New Roman" w:cs="Wingdings"/>
      <w:sz w:val="24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Times New Roman" w:hAnsi="Times New Roman" w:cs="Wingdings"/>
      <w:sz w:val="24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Wingdings"/>
      <w:b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eastAsia="Arial"/>
      <w:color w:val="0000FF"/>
      <w:sz w:val="24"/>
      <w:szCs w:val="24"/>
      <w:u w:val="single"/>
    </w:rPr>
  </w:style>
  <w:style w:type="character" w:customStyle="1" w:styleId="ListLabel393">
    <w:name w:val="ListLabel 393"/>
    <w:qFormat/>
    <w:rPr>
      <w:sz w:val="24"/>
      <w:szCs w:val="24"/>
    </w:rPr>
  </w:style>
  <w:style w:type="character" w:customStyle="1" w:styleId="ListLabel394">
    <w:name w:val="ListLabel 394"/>
    <w:qFormat/>
    <w:rPr>
      <w:rFonts w:ascii="Times New Roman" w:hAnsi="Times New Roman" w:cs="Wingdings"/>
      <w:sz w:val="24"/>
    </w:rPr>
  </w:style>
  <w:style w:type="character" w:customStyle="1" w:styleId="ListLabel395">
    <w:name w:val="ListLabel 395"/>
    <w:qFormat/>
    <w:rPr>
      <w:rFonts w:ascii="Times New Roman" w:hAnsi="Times New Roman" w:cs="Courier New"/>
      <w:sz w:val="24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Wingdings"/>
      <w:b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Wingdings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Wingdings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Wingdings"/>
      <w:b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eastAsia="Arial"/>
      <w:color w:val="0000FF"/>
      <w:sz w:val="24"/>
      <w:szCs w:val="24"/>
      <w:u w:val="single"/>
    </w:rPr>
  </w:style>
  <w:style w:type="character" w:customStyle="1" w:styleId="ListLabel440">
    <w:name w:val="ListLabel 440"/>
    <w:qFormat/>
    <w:rPr>
      <w:sz w:val="24"/>
      <w:szCs w:val="24"/>
    </w:rPr>
  </w:style>
  <w:style w:type="character" w:customStyle="1" w:styleId="ListLabel441">
    <w:name w:val="ListLabel 441"/>
    <w:qFormat/>
    <w:rPr>
      <w:rFonts w:ascii="Times New Roman" w:hAnsi="Times New Roman" w:cs="Wingdings"/>
      <w:sz w:val="24"/>
    </w:rPr>
  </w:style>
  <w:style w:type="character" w:customStyle="1" w:styleId="ListLabel442">
    <w:name w:val="ListLabel 442"/>
    <w:qFormat/>
    <w:rPr>
      <w:rFonts w:ascii="Times New Roman" w:hAnsi="Times New Roman" w:cs="Courier New"/>
      <w:sz w:val="24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Times New Roman" w:hAnsi="Times New Roman" w:cs="Wingdings"/>
      <w:b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ascii="Times New Roman" w:hAnsi="Times New Roman" w:cs="Wingdings"/>
      <w:sz w:val="24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Wingdings"/>
      <w:b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eastAsia="Arial"/>
      <w:color w:val="0000FF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188"/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Pr>
      <w:b/>
      <w:bCs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Kucharska</dc:creator>
  <dc:description/>
  <cp:lastModifiedBy>Małgorzata Ciachowska-Parzych</cp:lastModifiedBy>
  <cp:revision>3</cp:revision>
  <dcterms:created xsi:type="dcterms:W3CDTF">2024-04-15T09:17:00Z</dcterms:created>
  <dcterms:modified xsi:type="dcterms:W3CDTF">2024-04-15T11:00:00Z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0x010100DD8BF736F7308F49AB988E4E782D1E04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