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171EA95A" w:rsidR="00CD7651" w:rsidRDefault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Dobra komunikacja w kontekście współpracy z zespołami badawczymi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5E8C1182" w:rsidR="00CD7651" w:rsidRDefault="0042261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Pracownicy </w:t>
            </w:r>
            <w:r w:rsidR="00216DBC">
              <w:rPr>
                <w:b/>
                <w:color w:val="000000"/>
              </w:rPr>
              <w:t xml:space="preserve">administracji </w:t>
            </w:r>
            <w:r>
              <w:rPr>
                <w:b/>
                <w:color w:val="000000"/>
              </w:rPr>
              <w:t>zajmujący się obsługą badań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422610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7028E8A6" w:rsidR="00422610" w:rsidRDefault="00216DBC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422610">
              <w:rPr>
                <w:color w:val="000000"/>
              </w:rPr>
              <w:t>Aleksandra Winiarska</w:t>
            </w:r>
          </w:p>
        </w:tc>
      </w:tr>
      <w:tr w:rsidR="00422610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5B1C5B1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adiunkt</w:t>
            </w:r>
          </w:p>
        </w:tc>
      </w:tr>
      <w:tr w:rsidR="00422610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3DFDDB70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ISNS UW</w:t>
            </w:r>
          </w:p>
        </w:tc>
      </w:tr>
      <w:tr w:rsidR="00422610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C71FC5D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aa.winiarska@uw.edu.pl</w:t>
            </w:r>
          </w:p>
        </w:tc>
      </w:tr>
      <w:tr w:rsidR="00422610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5C44DC4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+48607290735</w:t>
            </w:r>
          </w:p>
        </w:tc>
      </w:tr>
      <w:tr w:rsidR="00422610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46847" w14:textId="625390D1" w:rsidR="00422610" w:rsidRPr="00796380" w:rsidRDefault="00422610" w:rsidP="0042261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 w:rsidRPr="00796380">
              <w:rPr>
                <w:color w:val="000000"/>
                <w:sz w:val="22"/>
                <w:szCs w:val="22"/>
              </w:rPr>
              <w:t>Dr nauk humanistycznych w zakresie socjologii</w:t>
            </w:r>
          </w:p>
          <w:p w14:paraId="5AE130A7" w14:textId="77777777" w:rsidR="00422610" w:rsidRDefault="00422610" w:rsidP="0042261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96380">
              <w:rPr>
                <w:sz w:val="22"/>
                <w:szCs w:val="22"/>
              </w:rPr>
              <w:t xml:space="preserve">agister </w:t>
            </w:r>
            <w:r>
              <w:rPr>
                <w:sz w:val="22"/>
                <w:szCs w:val="22"/>
              </w:rPr>
              <w:t xml:space="preserve">socjologii w zakresie stosowanych nauk społecznych i magister </w:t>
            </w:r>
            <w:r w:rsidRPr="00796380">
              <w:rPr>
                <w:sz w:val="22"/>
                <w:szCs w:val="22"/>
              </w:rPr>
              <w:t xml:space="preserve">kulturoznawstwa w zakresie stosunków międzykulturowych (UW) </w:t>
            </w:r>
          </w:p>
          <w:p w14:paraId="5FC934F2" w14:textId="75BF26AE" w:rsidR="00422610" w:rsidRPr="00796380" w:rsidRDefault="00422610" w:rsidP="0042261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Certyfikowana mediatorka oraz moderatorka komunikacji interpersonalnej, w grupach oraz </w:t>
            </w:r>
            <w:r w:rsidR="009364F2">
              <w:rPr>
                <w:sz w:val="22"/>
                <w:szCs w:val="22"/>
              </w:rPr>
              <w:t>w procesach</w:t>
            </w:r>
            <w:r>
              <w:rPr>
                <w:sz w:val="22"/>
                <w:szCs w:val="22"/>
              </w:rPr>
              <w:t xml:space="preserve"> społecznych</w:t>
            </w:r>
          </w:p>
          <w:p w14:paraId="62CF4E3A" w14:textId="4C1D4DA6" w:rsidR="009364F2" w:rsidRPr="009364F2" w:rsidRDefault="00422610" w:rsidP="009364F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796380">
              <w:rPr>
                <w:color w:val="000000"/>
                <w:sz w:val="22"/>
                <w:szCs w:val="22"/>
              </w:rPr>
              <w:t xml:space="preserve">Doświadczenie dydaktyczne w obszarze tematu szkolenia – tzn. komunikacji i rozwiązywania konfliktów, zajęcia m.in. dla studiów </w:t>
            </w:r>
            <w:r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 stopnia</w:t>
            </w:r>
            <w:r w:rsidR="009364F2">
              <w:rPr>
                <w:color w:val="000000"/>
                <w:sz w:val="22"/>
                <w:szCs w:val="22"/>
              </w:rPr>
              <w:t xml:space="preserve"> ISNS i Wydziału Psychologii UW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96380">
              <w:rPr>
                <w:color w:val="000000"/>
                <w:sz w:val="22"/>
                <w:szCs w:val="22"/>
              </w:rPr>
              <w:t xml:space="preserve">podyplomowych </w:t>
            </w:r>
            <w:proofErr w:type="spellStart"/>
            <w:r w:rsidRPr="00796380">
              <w:rPr>
                <w:color w:val="000000"/>
                <w:sz w:val="22"/>
                <w:szCs w:val="22"/>
              </w:rPr>
              <w:t>CRSiK</w:t>
            </w:r>
            <w:proofErr w:type="spellEnd"/>
            <w:r w:rsidRPr="00796380">
              <w:rPr>
                <w:color w:val="000000"/>
                <w:sz w:val="22"/>
                <w:szCs w:val="22"/>
              </w:rPr>
              <w:t xml:space="preserve"> UW, OBM UW</w:t>
            </w:r>
            <w:r w:rsidR="009364F2">
              <w:rPr>
                <w:color w:val="000000"/>
                <w:sz w:val="22"/>
                <w:szCs w:val="22"/>
              </w:rPr>
              <w:t>.</w:t>
            </w:r>
          </w:p>
          <w:p w14:paraId="4BA64FCD" w14:textId="11075EDF" w:rsidR="00422610" w:rsidRDefault="00422610" w:rsidP="009364F2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796380">
              <w:rPr>
                <w:color w:val="000000"/>
                <w:sz w:val="22"/>
                <w:szCs w:val="22"/>
              </w:rPr>
              <w:t>Udział w międzynarodowych projektach badawczych i aplikacyjnych,</w:t>
            </w:r>
            <w:r>
              <w:rPr>
                <w:color w:val="000000"/>
                <w:sz w:val="22"/>
                <w:szCs w:val="22"/>
              </w:rPr>
              <w:t xml:space="preserve"> koordynacja projektu w partnerstwie z Urzędem Miasta.</w:t>
            </w:r>
          </w:p>
        </w:tc>
      </w:tr>
      <w:tr w:rsidR="00422610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422610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086BD418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 godzin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422610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1BF81430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 kwietnia 2024 r.</w:t>
            </w:r>
          </w:p>
        </w:tc>
      </w:tr>
      <w:tr w:rsidR="00422610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422610" w:rsidRPr="003F512B" w:rsidRDefault="00422610" w:rsidP="0042261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3F512B">
              <w:rPr>
                <w:color w:val="000000"/>
                <w:u w:val="single"/>
              </w:rPr>
              <w:t>Stacjonarny</w:t>
            </w:r>
          </w:p>
          <w:p w14:paraId="78FA495E" w14:textId="77777777" w:rsidR="00422610" w:rsidRPr="006B2603" w:rsidRDefault="00422610" w:rsidP="0042261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422610" w:rsidRDefault="00422610" w:rsidP="0042261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422610" w:rsidRDefault="00422610" w:rsidP="0042261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422610" w:rsidRDefault="00422610" w:rsidP="00422610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422610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5B2C6871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od 16 do 20 osób</w:t>
            </w:r>
          </w:p>
        </w:tc>
      </w:tr>
      <w:tr w:rsidR="00422610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3678C25F" w:rsidR="00422610" w:rsidRDefault="009364F2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 komunikacji </w:t>
            </w:r>
            <w:r w:rsidR="003F512B">
              <w:rPr>
                <w:color w:val="000000"/>
              </w:rPr>
              <w:t>z osobami i zespołami zaangażowanymi w realizację projektów badawczych.</w:t>
            </w:r>
          </w:p>
        </w:tc>
      </w:tr>
      <w:tr w:rsidR="00422610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5DEA97BC" w14:textId="29DB098E" w:rsidR="00422610" w:rsidRDefault="00422610" w:rsidP="00422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przyjrzenie się wyzwaniom komunikacji w </w:t>
            </w:r>
            <w:r w:rsidR="003F512B">
              <w:rPr>
                <w:color w:val="000000"/>
              </w:rPr>
              <w:t xml:space="preserve">kontekście </w:t>
            </w:r>
            <w:r w:rsidR="003F512B">
              <w:t>współpracy z zespołami badawczymi</w:t>
            </w:r>
          </w:p>
          <w:p w14:paraId="0BCBDDC5" w14:textId="7EA90A0A" w:rsidR="00422610" w:rsidRPr="00B55C7F" w:rsidRDefault="00392F54" w:rsidP="00422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rozpozna</w:t>
            </w:r>
            <w:r w:rsidR="00102413">
              <w:rPr>
                <w:color w:val="000000"/>
              </w:rPr>
              <w:t>wa</w:t>
            </w:r>
            <w:r>
              <w:rPr>
                <w:color w:val="000000"/>
              </w:rPr>
              <w:t>nie</w:t>
            </w:r>
            <w:r w:rsidR="00422610">
              <w:rPr>
                <w:color w:val="000000"/>
              </w:rPr>
              <w:t xml:space="preserve"> różny</w:t>
            </w:r>
            <w:r>
              <w:rPr>
                <w:color w:val="000000"/>
              </w:rPr>
              <w:t>ch</w:t>
            </w:r>
            <w:r w:rsidR="00422610">
              <w:rPr>
                <w:color w:val="000000"/>
              </w:rPr>
              <w:t xml:space="preserve"> styl</w:t>
            </w:r>
            <w:r>
              <w:rPr>
                <w:color w:val="000000"/>
              </w:rPr>
              <w:t>ów</w:t>
            </w:r>
            <w:r w:rsidR="00422610">
              <w:rPr>
                <w:color w:val="000000"/>
              </w:rPr>
              <w:t xml:space="preserve"> komunikacji </w:t>
            </w:r>
          </w:p>
          <w:p w14:paraId="27077335" w14:textId="78E205F3" w:rsidR="00422610" w:rsidRDefault="00422610" w:rsidP="00422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refleksja nad założeniami odnośnie przebiegu komunikacji </w:t>
            </w:r>
            <w:r w:rsidR="00102413">
              <w:rPr>
                <w:color w:val="000000"/>
              </w:rPr>
              <w:t>oraz rozpoznawanie potencjalnych nieporozumień</w:t>
            </w:r>
          </w:p>
          <w:p w14:paraId="787AE028" w14:textId="639CC991" w:rsidR="00422610" w:rsidRPr="00B55C7F" w:rsidRDefault="00422610" w:rsidP="00422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wymiana doświadczeń na temat </w:t>
            </w:r>
            <w:r w:rsidR="00392F54">
              <w:rPr>
                <w:color w:val="000000"/>
              </w:rPr>
              <w:t>dobrych praktyk w</w:t>
            </w:r>
            <w:r>
              <w:rPr>
                <w:color w:val="000000"/>
              </w:rPr>
              <w:t xml:space="preserve"> komunikacji i współpracy </w:t>
            </w:r>
            <w:r w:rsidR="00392F54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zespoła</w:t>
            </w:r>
            <w:r w:rsidR="00392F54">
              <w:rPr>
                <w:color w:val="000000"/>
              </w:rPr>
              <w:t>mi</w:t>
            </w:r>
            <w:r>
              <w:rPr>
                <w:color w:val="000000"/>
              </w:rPr>
              <w:t xml:space="preserve"> badawczy</w:t>
            </w:r>
            <w:r w:rsidR="00392F54">
              <w:rPr>
                <w:color w:val="000000"/>
              </w:rPr>
              <w:t>mi</w:t>
            </w:r>
            <w:r>
              <w:rPr>
                <w:color w:val="000000"/>
              </w:rPr>
              <w:t xml:space="preserve"> </w:t>
            </w:r>
          </w:p>
          <w:p w14:paraId="6C89950A" w14:textId="5FC69639" w:rsidR="00422610" w:rsidRDefault="00422610" w:rsidP="0010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</w:p>
        </w:tc>
      </w:tr>
      <w:tr w:rsidR="00422610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19B9D7B6" w:rsidR="00422610" w:rsidRDefault="00422610" w:rsidP="004226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</w:t>
            </w:r>
          </w:p>
          <w:p w14:paraId="17BDF082" w14:textId="77777777" w:rsidR="00392F54" w:rsidRPr="00995682" w:rsidRDefault="00392F54" w:rsidP="00392F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Wprowadzenie do tematu i organizacji zajęć, kontrakt grupowy</w:t>
            </w:r>
          </w:p>
          <w:p w14:paraId="54434C03" w14:textId="37C55CF3" w:rsidR="00102413" w:rsidRPr="00102413" w:rsidRDefault="00102413" w:rsidP="00392F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Założenia odnośnie komunikacji i możliwe nieporozumienia we współpracy</w:t>
            </w:r>
          </w:p>
          <w:p w14:paraId="2D53D62A" w14:textId="4CC90578" w:rsidR="00392F54" w:rsidRPr="00277E08" w:rsidRDefault="00392F54" w:rsidP="00392F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Różne style komunikacji</w:t>
            </w:r>
            <w:r w:rsidR="00102413">
              <w:rPr>
                <w:color w:val="000000"/>
              </w:rPr>
              <w:t>, w tym zmienne kulturowo</w:t>
            </w:r>
          </w:p>
          <w:p w14:paraId="6C4E9F08" w14:textId="77777777" w:rsidR="00392F54" w:rsidRDefault="00392F54" w:rsidP="00392F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Bariery komunikacji i sposoby radzenia sobie z nimi</w:t>
            </w:r>
          </w:p>
          <w:p w14:paraId="598B3978" w14:textId="4B626B43" w:rsidR="00102413" w:rsidRDefault="00102413" w:rsidP="00392F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Możliwe sposoby wzmacniania dobrej komunikacji w kontekście współpracy z zespołami badawczymi</w:t>
            </w:r>
          </w:p>
          <w:p w14:paraId="051ADE3E" w14:textId="5CB7364A" w:rsidR="00422610" w:rsidRDefault="00422610" w:rsidP="004226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422610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4DBDB4E9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422610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04D296A" w14:textId="77777777" w:rsidR="00102413" w:rsidRDefault="00102413" w:rsidP="0010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1B3A9FB3" w14:textId="74DD9BDC" w:rsidR="00102413" w:rsidRDefault="00102413" w:rsidP="0010241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 podstawowe uwarunkowania</w:t>
            </w:r>
            <w:r w:rsidR="00A157FC">
              <w:t xml:space="preserve"> efektywnej</w:t>
            </w:r>
            <w:r>
              <w:t xml:space="preserve"> komunikacji </w:t>
            </w:r>
          </w:p>
          <w:p w14:paraId="330D67DA" w14:textId="77777777" w:rsidR="00102413" w:rsidRDefault="00102413" w:rsidP="0010241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potencjalne bariery komunikacji i możliwe sposoby radzenia sobie z nimi</w:t>
            </w:r>
          </w:p>
          <w:p w14:paraId="3495848A" w14:textId="4D9307D4" w:rsidR="00422610" w:rsidRPr="00102413" w:rsidRDefault="00102413" w:rsidP="0010241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potrafi korzystać z dobrych praktyk wzmacniających efektywną komunikację</w:t>
            </w:r>
            <w:r w:rsidR="00422610" w:rsidRPr="00102413">
              <w:rPr>
                <w:color w:val="000000"/>
              </w:rPr>
              <w:t xml:space="preserve"> </w:t>
            </w:r>
          </w:p>
        </w:tc>
      </w:tr>
      <w:tr w:rsidR="00422610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422610" w:rsidRPr="006B2603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422610" w:rsidRPr="00A157FC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A157FC">
              <w:rPr>
                <w:u w:val="single"/>
              </w:rPr>
              <w:t>p</w:t>
            </w:r>
            <w:r w:rsidRPr="00A157FC">
              <w:rPr>
                <w:color w:val="000000"/>
                <w:u w:val="single"/>
              </w:rPr>
              <w:t>raca w podgrupach,</w:t>
            </w:r>
          </w:p>
          <w:p w14:paraId="6E3DAE3D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A157FC">
              <w:rPr>
                <w:u w:val="single"/>
              </w:rPr>
              <w:t>m</w:t>
            </w:r>
            <w:r w:rsidRPr="00A157FC">
              <w:rPr>
                <w:color w:val="000000"/>
                <w:u w:val="single"/>
              </w:rPr>
              <w:t>ateriały audiowizualne</w:t>
            </w:r>
            <w:r>
              <w:rPr>
                <w:color w:val="000000"/>
              </w:rPr>
              <w:t>,</w:t>
            </w:r>
          </w:p>
          <w:p w14:paraId="4F5259C3" w14:textId="77777777" w:rsidR="00422610" w:rsidRPr="00A157FC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A157FC">
              <w:rPr>
                <w:u w:val="single"/>
              </w:rPr>
              <w:t>p</w:t>
            </w:r>
            <w:r w:rsidRPr="00A157FC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A157FC">
              <w:rPr>
                <w:i/>
                <w:color w:val="000000"/>
                <w:u w:val="single"/>
              </w:rPr>
              <w:t>case</w:t>
            </w:r>
            <w:r w:rsidRPr="00A157FC">
              <w:rPr>
                <w:color w:val="000000"/>
                <w:u w:val="single"/>
              </w:rPr>
              <w:t>’ach</w:t>
            </w:r>
            <w:proofErr w:type="spellEnd"/>
            <w:r w:rsidRPr="00A157FC">
              <w:rPr>
                <w:color w:val="000000"/>
                <w:u w:val="single"/>
              </w:rPr>
              <w:t>,</w:t>
            </w:r>
          </w:p>
          <w:p w14:paraId="254A7492" w14:textId="77777777" w:rsidR="00422610" w:rsidRPr="00A157FC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A157FC">
              <w:rPr>
                <w:u w:val="single"/>
              </w:rPr>
              <w:t>p</w:t>
            </w:r>
            <w:r w:rsidRPr="00A157FC">
              <w:rPr>
                <w:color w:val="000000"/>
                <w:u w:val="single"/>
              </w:rPr>
              <w:t>rezentacje,</w:t>
            </w:r>
          </w:p>
          <w:p w14:paraId="3466B9A4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3EC8FAF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055114E1" w14:textId="77777777" w:rsidR="00422610" w:rsidRPr="00A157FC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A157FC">
              <w:rPr>
                <w:u w:val="single"/>
              </w:rPr>
              <w:t>d</w:t>
            </w:r>
            <w:r w:rsidRPr="00A157FC">
              <w:rPr>
                <w:color w:val="000000"/>
                <w:u w:val="single"/>
              </w:rPr>
              <w:t>yskusja na forum całej grupy,</w:t>
            </w:r>
          </w:p>
          <w:p w14:paraId="129AA939" w14:textId="77777777" w:rsidR="00422610" w:rsidRDefault="00422610" w:rsidP="004226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422610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422610" w:rsidRDefault="00422610" w:rsidP="0042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422610" w:rsidRPr="00CC3EA4" w:rsidRDefault="00422610" w:rsidP="0042261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3046A5A0" w14:textId="4DDEDEC7" w:rsidR="00422610" w:rsidRPr="00CC3EA4" w:rsidRDefault="00422610" w:rsidP="0042261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6D460EE0" w:rsidR="00422610" w:rsidRPr="00CC3EA4" w:rsidRDefault="00422610" w:rsidP="00422610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5876B4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C454" w14:textId="77777777" w:rsidR="008035F6" w:rsidRDefault="008035F6">
      <w:r>
        <w:separator/>
      </w:r>
    </w:p>
  </w:endnote>
  <w:endnote w:type="continuationSeparator" w:id="0">
    <w:p w14:paraId="7007123A" w14:textId="77777777" w:rsidR="008035F6" w:rsidRDefault="008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E392" w14:textId="77777777" w:rsidR="008035F6" w:rsidRDefault="008035F6">
      <w:r>
        <w:separator/>
      </w:r>
    </w:p>
  </w:footnote>
  <w:footnote w:type="continuationSeparator" w:id="0">
    <w:p w14:paraId="60F2FD52" w14:textId="77777777" w:rsidR="008035F6" w:rsidRDefault="008035F6">
      <w:r>
        <w:continuationSeparator/>
      </w:r>
    </w:p>
  </w:footnote>
  <w:footnote w:id="1">
    <w:p w14:paraId="3D5D3F33" w14:textId="77777777" w:rsidR="00422610" w:rsidRDefault="00422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422610" w:rsidRDefault="00422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2413"/>
    <w:rsid w:val="00106C80"/>
    <w:rsid w:val="001D3A1B"/>
    <w:rsid w:val="00216DBC"/>
    <w:rsid w:val="00243822"/>
    <w:rsid w:val="00244DB3"/>
    <w:rsid w:val="00392F54"/>
    <w:rsid w:val="003F512B"/>
    <w:rsid w:val="00422610"/>
    <w:rsid w:val="004379C0"/>
    <w:rsid w:val="004977D1"/>
    <w:rsid w:val="005876B4"/>
    <w:rsid w:val="0065780C"/>
    <w:rsid w:val="006B2603"/>
    <w:rsid w:val="006B50F5"/>
    <w:rsid w:val="007A3BD4"/>
    <w:rsid w:val="007E0C64"/>
    <w:rsid w:val="008035F6"/>
    <w:rsid w:val="00804979"/>
    <w:rsid w:val="009364F2"/>
    <w:rsid w:val="00A157FC"/>
    <w:rsid w:val="00A42BFB"/>
    <w:rsid w:val="00AD31A6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2024-04-09T08:09:00Z</dcterms:created>
  <dcterms:modified xsi:type="dcterms:W3CDTF">2024-04-09T08:09:00Z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