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0C0441AE" w:rsidR="00CD7651" w:rsidRDefault="0047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„SAP w obsłudze projektów- raporty”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21FF8B35" w:rsidR="00CD7651" w:rsidRDefault="004718BC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 obsługujący badania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012E7094" w:rsidR="00CD7651" w:rsidRDefault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Agnieszka Głąb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02CDBF11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Sekcji Rozrachunków Krajowych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7727C587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Kwestura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21089E8C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a.glab@adm.uw.edu.pl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06DEFED8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55 22 23 213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B9321" w14:textId="003C7991" w:rsidR="00CD7651" w:rsidRPr="00340731" w:rsidRDefault="00340731" w:rsidP="0034073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wykorzystywanie raportów w prac</w:t>
            </w:r>
            <w:r w:rsidR="00137DCC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bieżącej </w:t>
            </w:r>
          </w:p>
          <w:p w14:paraId="4BA64FCD" w14:textId="6FD92E3F" w:rsidR="00340731" w:rsidRDefault="00340731" w:rsidP="0034073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wykorzystywanie raportów do przygotowywani</w:t>
            </w:r>
            <w:r w:rsidR="00E96613">
              <w:t>a</w:t>
            </w:r>
            <w:r>
              <w:t xml:space="preserve"> sprawozdań o </w:t>
            </w:r>
            <w:r w:rsidR="00E96613">
              <w:t xml:space="preserve">stanie </w:t>
            </w:r>
            <w:r>
              <w:t>zobowiąza</w:t>
            </w:r>
            <w:r w:rsidR="00E96613">
              <w:t>ń</w:t>
            </w:r>
            <w:r>
              <w:t xml:space="preserve"> i należności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3F8A0559" w:rsidR="00CD7651" w:rsidRDefault="00E9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4BD46932" w:rsidR="00243822" w:rsidRDefault="0068623E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CE0BB2">
              <w:rPr>
                <w:color w:val="000000"/>
              </w:rPr>
              <w:t>.</w:t>
            </w:r>
            <w:r w:rsidR="00434BDD">
              <w:rPr>
                <w:color w:val="000000"/>
              </w:rPr>
              <w:t>11</w:t>
            </w:r>
            <w:r w:rsidR="00CE0BB2">
              <w:rPr>
                <w:color w:val="000000"/>
              </w:rPr>
              <w:t>.2023 r.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E0BB2">
              <w:rPr>
                <w:color w:val="000000"/>
                <w:u w:val="single"/>
              </w:rPr>
              <w:t xml:space="preserve">On – </w:t>
            </w:r>
            <w:proofErr w:type="spellStart"/>
            <w:r w:rsidRPr="00CE0BB2">
              <w:rPr>
                <w:color w:val="000000"/>
                <w:u w:val="single"/>
              </w:rPr>
              <w:t>line</w:t>
            </w:r>
            <w:proofErr w:type="spellEnd"/>
            <w:r w:rsidRPr="00CE0BB2">
              <w:rPr>
                <w:color w:val="000000"/>
                <w:u w:val="single"/>
              </w:rPr>
              <w:t>, z wykorzystaniem aplikacji (podkreśl właściwe</w:t>
            </w:r>
            <w:r w:rsidRPr="006B2603">
              <w:rPr>
                <w:color w:val="000000"/>
              </w:rPr>
              <w:t>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Pr="00CE0BB2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CE0BB2">
              <w:rPr>
                <w:color w:val="000000"/>
                <w:u w:val="single"/>
              </w:rPr>
              <w:t xml:space="preserve">Google </w:t>
            </w:r>
            <w:proofErr w:type="spellStart"/>
            <w:r w:rsidR="00C91A95" w:rsidRPr="00CE0BB2">
              <w:rPr>
                <w:color w:val="000000"/>
                <w:u w:val="single"/>
              </w:rPr>
              <w:t>M</w:t>
            </w:r>
            <w:r w:rsidRPr="00CE0BB2">
              <w:rPr>
                <w:color w:val="000000"/>
                <w:u w:val="single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47FD5BBA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E96613">
              <w:rPr>
                <w:color w:val="000000"/>
              </w:rPr>
              <w:t>12</w:t>
            </w:r>
            <w:r w:rsidR="00BD41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F2530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0BDFCEB8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kompetencji/Nabycie umiejętności</w:t>
            </w:r>
            <w:r w:rsidR="00F25303">
              <w:rPr>
                <w:color w:val="000000"/>
              </w:rPr>
              <w:t xml:space="preserve"> </w:t>
            </w:r>
            <w:r w:rsidR="001641C1" w:rsidRPr="001641C1">
              <w:t xml:space="preserve">korzystania z raportów standardowych w SAP </w:t>
            </w:r>
            <w:r w:rsidR="00E96613">
              <w:t xml:space="preserve">- przydatnych w obsłudze badań, </w:t>
            </w:r>
            <w:r w:rsidR="001641C1" w:rsidRPr="001641C1">
              <w:t>umożliwiających analizę i wyszukiwanie danych w systemie</w:t>
            </w:r>
            <w:r w:rsidR="00FB0E5A">
              <w:t xml:space="preserve"> SAP</w:t>
            </w:r>
            <w:r w:rsidR="00E96613">
              <w:t xml:space="preserve"> 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C60B22E" w14:textId="7CFE8EB5" w:rsidR="001641C1" w:rsidRP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Omówienie podstawowych raportów SAP umożliwiających analizę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532D39" w:rsidRPr="001641C1">
              <w:rPr>
                <w:rFonts w:eastAsiaTheme="minorHAnsi" w:cstheme="minorHAnsi"/>
                <w:bCs/>
                <w:kern w:val="0"/>
                <w:lang w:eastAsia="en-US"/>
              </w:rPr>
              <w:t>zapisów na kontach K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>G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oraz analizę 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rozrachunków 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br/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z dostawcami/odbiorcami oraz </w:t>
            </w:r>
            <w:r w:rsidR="00801059">
              <w:rPr>
                <w:rFonts w:eastAsiaTheme="minorHAnsi" w:cstheme="minorHAnsi"/>
                <w:bCs/>
                <w:kern w:val="0"/>
                <w:lang w:eastAsia="en-US"/>
              </w:rPr>
              <w:t>wystawionych faktur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>.</w:t>
            </w:r>
          </w:p>
          <w:p w14:paraId="6B3CDC33" w14:textId="433A2590" w:rsidR="00801059" w:rsidRPr="001641C1" w:rsidRDefault="00801059" w:rsidP="00801059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Objaśnienie elementów raportów m.in ekranów selekcji, znaczenia ikon graficznych, tworzenia/zmiany układu.</w:t>
            </w:r>
          </w:p>
          <w:p w14:paraId="7A29F583" w14:textId="2E273970" w:rsid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Zapoznanie uczestników z metodami wyszukiwania/ filtrowania danych wg różnych </w:t>
            </w:r>
            <w:r w:rsidR="00FB0E5A" w:rsidRPr="001641C1">
              <w:rPr>
                <w:rFonts w:eastAsiaTheme="minorHAnsi" w:cstheme="minorHAnsi"/>
                <w:bCs/>
                <w:kern w:val="0"/>
                <w:lang w:eastAsia="en-US"/>
              </w:rPr>
              <w:t>kryteriów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FB0E5A">
              <w:rPr>
                <w:rFonts w:eastAsiaTheme="minorHAnsi" w:cstheme="minorHAnsi"/>
                <w:bCs/>
                <w:kern w:val="0"/>
                <w:lang w:eastAsia="en-US"/>
              </w:rPr>
              <w:t>(np.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137DCC">
              <w:rPr>
                <w:rFonts w:eastAsiaTheme="minorHAnsi" w:cstheme="minorHAnsi"/>
                <w:bCs/>
                <w:kern w:val="0"/>
                <w:lang w:eastAsia="en-US"/>
              </w:rPr>
              <w:t>element PSP</w:t>
            </w:r>
            <w:r w:rsidR="00671C6F">
              <w:rPr>
                <w:rFonts w:eastAsiaTheme="minorHAnsi" w:cstheme="minorHAnsi"/>
                <w:bCs/>
                <w:kern w:val="0"/>
                <w:lang w:eastAsia="en-US"/>
              </w:rPr>
              <w:t xml:space="preserve"> – przydatne w obsłudze badań</w:t>
            </w:r>
            <w:r w:rsidR="00137DCC">
              <w:rPr>
                <w:rFonts w:eastAsiaTheme="minorHAnsi" w:cstheme="minorHAnsi"/>
                <w:bCs/>
                <w:kern w:val="0"/>
                <w:lang w:eastAsia="en-US"/>
              </w:rPr>
              <w:t>)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.</w:t>
            </w:r>
          </w:p>
          <w:p w14:paraId="5B81C391" w14:textId="77777777" w:rsidR="001641C1" w:rsidRP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Omówienie możliwości eksportowania raportów z SAP do Excela.</w:t>
            </w:r>
          </w:p>
          <w:p w14:paraId="6C89950A" w14:textId="4AF24037" w:rsidR="00671C6F" w:rsidRDefault="001641C1" w:rsidP="00671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>
              <w:rPr>
                <w:color w:val="000000"/>
              </w:rPr>
              <w:t xml:space="preserve">wykorzystywania raportów </w:t>
            </w:r>
            <w:r w:rsidR="00801059">
              <w:rPr>
                <w:color w:val="000000"/>
              </w:rPr>
              <w:br/>
            </w:r>
            <w:r>
              <w:rPr>
                <w:color w:val="000000"/>
              </w:rPr>
              <w:t>w bieżącej pracy</w:t>
            </w:r>
            <w:r w:rsidR="00671C6F">
              <w:rPr>
                <w:color w:val="000000"/>
              </w:rPr>
              <w:t>.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91A43" w14:textId="4E15682D" w:rsidR="00CD7651" w:rsidRDefault="00E9036D" w:rsidP="00B95E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 w:rsidR="00532D39">
              <w:t>.</w:t>
            </w:r>
          </w:p>
          <w:p w14:paraId="2F2A34AC" w14:textId="5A922E61" w:rsidR="00137DCC" w:rsidRDefault="00137DCC" w:rsidP="00137D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z raportami do analizy kont KG w tym omówienie ekranów selekcji, tworzenia zmiany układu raportów</w:t>
            </w:r>
            <w:r w:rsidR="00532D39">
              <w:rPr>
                <w:color w:val="000000"/>
              </w:rPr>
              <w:t>.</w:t>
            </w:r>
          </w:p>
          <w:p w14:paraId="33B146BF" w14:textId="1A345442" w:rsidR="00CD7651" w:rsidRDefault="00B95E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</w:t>
            </w:r>
            <w:r w:rsidR="00801059"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>raport</w:t>
            </w:r>
            <w:r w:rsidR="00801059">
              <w:rPr>
                <w:color w:val="000000"/>
              </w:rPr>
              <w:t>ami</w:t>
            </w:r>
            <w:r>
              <w:rPr>
                <w:color w:val="000000"/>
              </w:rPr>
              <w:t xml:space="preserve"> dla dostawców</w:t>
            </w:r>
            <w:r w:rsidR="00801059">
              <w:rPr>
                <w:color w:val="000000"/>
              </w:rPr>
              <w:t>/odbiorców</w:t>
            </w:r>
            <w:r w:rsidR="00532D39">
              <w:rPr>
                <w:color w:val="000000"/>
              </w:rPr>
              <w:t>, wystawionych faktur.</w:t>
            </w:r>
          </w:p>
          <w:p w14:paraId="4E59F784" w14:textId="42E6F1BC" w:rsidR="00CD7651" w:rsidRDefault="008010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z metodami wyszukiwania danych/filtrowania wg różnych kryteriów</w:t>
            </w:r>
            <w:r w:rsidR="00137DCC">
              <w:rPr>
                <w:color w:val="000000"/>
              </w:rPr>
              <w:t xml:space="preserve"> (np. element PSP)</w:t>
            </w:r>
          </w:p>
          <w:p w14:paraId="6C7950BA" w14:textId="1D3A46E6" w:rsidR="00CD7651" w:rsidRDefault="008010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Praca na przykładach</w:t>
            </w:r>
            <w:r w:rsidR="00671C6F">
              <w:rPr>
                <w:color w:val="000000"/>
              </w:rPr>
              <w:t xml:space="preserve"> (w tym możliwość zadawania pytań od uczestników w zakresie wyszukania konkretnych danych)</w:t>
            </w:r>
          </w:p>
          <w:p w14:paraId="051ADE3E" w14:textId="5FBE95E2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6E03CBF" w:rsidR="00CD7651" w:rsidRDefault="0067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</w:t>
            </w:r>
            <w:r w:rsidR="001641C1">
              <w:t xml:space="preserve">ostęp do systemu SAP, dostęp do </w:t>
            </w:r>
            <w:r w:rsidR="00E96613">
              <w:t>Internetu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1F159" w14:textId="184BA3C2" w:rsidR="00CD7651" w:rsidRPr="008C5E70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64BE9C56" w:rsidR="00CD7651" w:rsidRDefault="008C5E7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>na</w:t>
            </w:r>
            <w:r w:rsidR="00801059">
              <w:t xml:space="preserve"> </w:t>
            </w:r>
            <w:r w:rsidR="00024557">
              <w:t xml:space="preserve">różne </w:t>
            </w:r>
            <w:r w:rsidR="00801059">
              <w:t>rodzaje raportów standardowych</w:t>
            </w:r>
            <w:r w:rsidR="00024557">
              <w:t xml:space="preserve"> - odpowiednie dla analizy </w:t>
            </w:r>
            <w:r w:rsidR="00532D39">
              <w:t>kont KG /</w:t>
            </w:r>
            <w:r w:rsidR="00024557">
              <w:t xml:space="preserve">rozrachunków </w:t>
            </w:r>
            <w:r w:rsidR="00532D39">
              <w:t>z</w:t>
            </w:r>
            <w:r w:rsidR="00024557">
              <w:t xml:space="preserve"> kontrahentami</w:t>
            </w:r>
            <w:r w:rsidR="00532D39">
              <w:t xml:space="preserve"> </w:t>
            </w:r>
            <w:r w:rsidR="00024557">
              <w:t>/wystawionych faktur</w:t>
            </w:r>
          </w:p>
          <w:p w14:paraId="60D05D3B" w14:textId="7ED31900" w:rsidR="00CD7651" w:rsidRDefault="008C5E7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>ozumie</w:t>
            </w:r>
            <w:r w:rsidR="00801059">
              <w:rPr>
                <w:color w:val="000000"/>
              </w:rPr>
              <w:t xml:space="preserve"> w jakim zakresie dany raport może zostać wykorzystany, jakie dane można wygenerować wykorzystując konkretny raport</w:t>
            </w:r>
          </w:p>
          <w:p w14:paraId="3495848A" w14:textId="0215C5A3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</w:t>
            </w:r>
            <w:r w:rsidR="008C5E70">
              <w:rPr>
                <w:color w:val="000000"/>
              </w:rPr>
              <w:t>z różnych</w:t>
            </w:r>
            <w:r w:rsidR="00024557">
              <w:rPr>
                <w:color w:val="000000"/>
              </w:rPr>
              <w:t xml:space="preserve"> kryteriów wyszukiwania, </w:t>
            </w:r>
            <w:r w:rsidR="008C5E70">
              <w:rPr>
                <w:color w:val="000000"/>
              </w:rPr>
              <w:t xml:space="preserve">filtrowania, </w:t>
            </w:r>
            <w:r w:rsidR="00024557">
              <w:rPr>
                <w:color w:val="000000"/>
              </w:rPr>
              <w:t>sumowania danych</w:t>
            </w:r>
            <w:r w:rsidR="008C5E70">
              <w:rPr>
                <w:color w:val="000000"/>
              </w:rPr>
              <w:t xml:space="preserve"> w </w:t>
            </w:r>
            <w:r w:rsidR="008C5E70">
              <w:rPr>
                <w:color w:val="000000"/>
              </w:rPr>
              <w:lastRenderedPageBreak/>
              <w:t>raportach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Pr="00F2530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F25303">
              <w:rPr>
                <w:u w:val="single"/>
              </w:rPr>
              <w:t>p</w:t>
            </w:r>
            <w:r w:rsidRPr="00F25303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F25303">
              <w:rPr>
                <w:i/>
                <w:color w:val="000000"/>
                <w:u w:val="single"/>
              </w:rPr>
              <w:t>case</w:t>
            </w:r>
            <w:r w:rsidR="006B2603" w:rsidRPr="00F25303">
              <w:rPr>
                <w:color w:val="000000"/>
                <w:u w:val="single"/>
              </w:rPr>
              <w:t>’ach</w:t>
            </w:r>
            <w:proofErr w:type="spellEnd"/>
            <w:r w:rsidR="006B2603" w:rsidRPr="00F25303">
              <w:rPr>
                <w:color w:val="000000"/>
                <w:u w:val="single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F25303">
              <w:rPr>
                <w:u w:val="single"/>
              </w:rPr>
              <w:t>p</w:t>
            </w:r>
            <w:r w:rsidR="006B2603" w:rsidRPr="00F25303">
              <w:rPr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F25303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F25303">
              <w:rPr>
                <w:color w:val="000000"/>
                <w:u w:val="single"/>
              </w:rPr>
              <w:t>p</w:t>
            </w:r>
            <w:r w:rsidR="00E9036D" w:rsidRPr="00F25303">
              <w:rPr>
                <w:color w:val="000000"/>
                <w:u w:val="single"/>
              </w:rPr>
              <w:t>re</w:t>
            </w:r>
            <w:proofErr w:type="spellEnd"/>
            <w:r w:rsidR="00E9036D" w:rsidRPr="00F25303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F25303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F25303">
              <w:rPr>
                <w:color w:val="000000" w:themeColor="text1"/>
                <w:u w:val="single"/>
              </w:rPr>
              <w:t>p</w:t>
            </w:r>
            <w:r w:rsidR="00E9036D" w:rsidRPr="00F25303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27F3" w14:textId="77777777" w:rsidR="0078759D" w:rsidRDefault="0078759D">
      <w:r>
        <w:separator/>
      </w:r>
    </w:p>
  </w:endnote>
  <w:endnote w:type="continuationSeparator" w:id="0">
    <w:p w14:paraId="47C0DB70" w14:textId="77777777" w:rsidR="0078759D" w:rsidRDefault="0078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BB94" w14:textId="77777777" w:rsidR="0078759D" w:rsidRDefault="0078759D">
      <w:r>
        <w:separator/>
      </w:r>
    </w:p>
  </w:footnote>
  <w:footnote w:type="continuationSeparator" w:id="0">
    <w:p w14:paraId="4DC9BF0B" w14:textId="77777777" w:rsidR="0078759D" w:rsidRDefault="0078759D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C1C"/>
    <w:multiLevelType w:val="hybridMultilevel"/>
    <w:tmpl w:val="41B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24557"/>
    <w:rsid w:val="000D134B"/>
    <w:rsid w:val="000D2A7F"/>
    <w:rsid w:val="000E76EF"/>
    <w:rsid w:val="000F12ED"/>
    <w:rsid w:val="00106C80"/>
    <w:rsid w:val="00136356"/>
    <w:rsid w:val="00137DCC"/>
    <w:rsid w:val="001641C1"/>
    <w:rsid w:val="001D3A1B"/>
    <w:rsid w:val="002114D4"/>
    <w:rsid w:val="00243822"/>
    <w:rsid w:val="00244DB3"/>
    <w:rsid w:val="00340731"/>
    <w:rsid w:val="0037374F"/>
    <w:rsid w:val="00434BDD"/>
    <w:rsid w:val="004379C0"/>
    <w:rsid w:val="00440216"/>
    <w:rsid w:val="004718BC"/>
    <w:rsid w:val="004977D1"/>
    <w:rsid w:val="00532D39"/>
    <w:rsid w:val="00630AEB"/>
    <w:rsid w:val="0065780C"/>
    <w:rsid w:val="00671C6F"/>
    <w:rsid w:val="006752C6"/>
    <w:rsid w:val="0068623E"/>
    <w:rsid w:val="006B2603"/>
    <w:rsid w:val="006B50F5"/>
    <w:rsid w:val="0078759D"/>
    <w:rsid w:val="007A3BD4"/>
    <w:rsid w:val="007E0C64"/>
    <w:rsid w:val="00801059"/>
    <w:rsid w:val="00804979"/>
    <w:rsid w:val="008C5E70"/>
    <w:rsid w:val="008F0E0A"/>
    <w:rsid w:val="00A0598C"/>
    <w:rsid w:val="00A25F0D"/>
    <w:rsid w:val="00A42BFB"/>
    <w:rsid w:val="00A60683"/>
    <w:rsid w:val="00B95E4D"/>
    <w:rsid w:val="00BD4110"/>
    <w:rsid w:val="00BE0319"/>
    <w:rsid w:val="00C33075"/>
    <w:rsid w:val="00C6022D"/>
    <w:rsid w:val="00C91A95"/>
    <w:rsid w:val="00CC3EA4"/>
    <w:rsid w:val="00CD7651"/>
    <w:rsid w:val="00CE0BB2"/>
    <w:rsid w:val="00CF5CDB"/>
    <w:rsid w:val="00DF6E12"/>
    <w:rsid w:val="00E21CAC"/>
    <w:rsid w:val="00E255EC"/>
    <w:rsid w:val="00E30A08"/>
    <w:rsid w:val="00E70BF5"/>
    <w:rsid w:val="00E724C2"/>
    <w:rsid w:val="00E9036D"/>
    <w:rsid w:val="00E96613"/>
    <w:rsid w:val="00F25303"/>
    <w:rsid w:val="00F30B9A"/>
    <w:rsid w:val="00F815F1"/>
    <w:rsid w:val="00FB0E5A"/>
    <w:rsid w:val="00FD1797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59A61-B265-4811-9792-6505EF3CF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cp:lastPrinted>2023-05-12T06:26:00Z</cp:lastPrinted>
  <dcterms:created xsi:type="dcterms:W3CDTF">2023-11-21T11:48:00Z</dcterms:created>
  <dcterms:modified xsi:type="dcterms:W3CDTF">2023-11-21T11:48:00Z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