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E76CE1">
        <w:rPr>
          <w:b/>
          <w:color w:val="006FC0"/>
          <w:sz w:val="32"/>
        </w:rPr>
        <w:t>osobowości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 xml:space="preserve">z zaburzeniami </w:t>
      </w:r>
      <w:r w:rsidR="00E76CE1">
        <w:rPr>
          <w:b/>
          <w:color w:val="006FC0"/>
          <w:sz w:val="32"/>
        </w:rPr>
        <w:t>osobowości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8F4B7B">
        <w:t>mgr Katarzyna Stankiewicz</w:t>
      </w:r>
      <w:r w:rsidR="000A7223">
        <w:t xml:space="preserve"> (Kierownik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1F36AB">
        <w:rPr>
          <w:b/>
        </w:rPr>
        <w:t>28</w:t>
      </w:r>
      <w:r w:rsidR="00B6047F">
        <w:rPr>
          <w:b/>
        </w:rPr>
        <w:t>.0</w:t>
      </w:r>
      <w:r w:rsidR="001F36AB">
        <w:rPr>
          <w:b/>
        </w:rPr>
        <w:t>9</w:t>
      </w:r>
      <w:r w:rsidR="00B6047F">
        <w:rPr>
          <w:b/>
        </w:rPr>
        <w:t>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 w:rsidP="001F36AB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E76CE1" w:rsidRDefault="00E76CE1" w:rsidP="00DF7715">
      <w:pPr>
        <w:spacing w:after="27"/>
        <w:ind w:left="0" w:firstLine="0"/>
        <w:jc w:val="left"/>
        <w:rPr>
          <w:b/>
          <w:color w:val="0070C0"/>
          <w:sz w:val="22"/>
        </w:rPr>
      </w:pPr>
    </w:p>
    <w:p w:rsidR="00DF7715" w:rsidRDefault="00E76CE1" w:rsidP="000A7223">
      <w:pPr>
        <w:spacing w:after="27"/>
        <w:ind w:left="0" w:firstLine="0"/>
      </w:pPr>
      <w:r w:rsidRPr="002D71CA">
        <w:t xml:space="preserve">Zapoznanie z zagadnieniem zaburzeń </w:t>
      </w:r>
      <w:r>
        <w:t>osobowości</w:t>
      </w:r>
      <w:r w:rsidRPr="002D71CA">
        <w:t xml:space="preserve">, rodzajami </w:t>
      </w:r>
      <w:r>
        <w:t>zaburzeń</w:t>
      </w:r>
      <w:r w:rsidRPr="002D71CA">
        <w:t xml:space="preserve"> i sposobami ich leczenia oraz rozwinięcie umiejętności komunikacji z</w:t>
      </w:r>
      <w:r>
        <w:t>e studentami</w:t>
      </w:r>
      <w:r w:rsidRPr="002D71CA">
        <w:t xml:space="preserve"> </w:t>
      </w:r>
      <w:r>
        <w:t>przejawiającymi określone zachowania charakterystyczne dla tej grupy osób</w:t>
      </w:r>
      <w:r w:rsidR="00DF7715">
        <w:t>, a w szczególności: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zagadnieniem zaburzeń osobowości: rodzaje zaburzeń osobowości, charakterystyka szczegółowa wybranych form zaburzeń.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Formy leczenia analiza przypadków.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Przećwiczenie</w:t>
      </w:r>
      <w:r>
        <w:t xml:space="preserve"> sposobów komunikacji ze studentami.</w:t>
      </w:r>
    </w:p>
    <w:p w:rsidR="00E76CE1" w:rsidRDefault="00E76CE1" w:rsidP="00E76CE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zaburzeniami osobowości. </w:t>
      </w:r>
    </w:p>
    <w:p w:rsidR="00E76CE1" w:rsidRDefault="00E76CE1" w:rsidP="000A7223">
      <w:pPr>
        <w:spacing w:after="0"/>
        <w:jc w:val="left"/>
        <w:rPr>
          <w:b/>
          <w:color w:val="0075B8"/>
          <w:sz w:val="22"/>
        </w:rPr>
      </w:pPr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E76CE1" w:rsidRPr="000C7C3C" w:rsidRDefault="00E76CE1" w:rsidP="00E76C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 xml:space="preserve">Zna podstawowe zagadnienie związane z zaburzeniami </w:t>
      </w:r>
      <w:r>
        <w:rPr>
          <w:rFonts w:eastAsia="Times New Roman"/>
        </w:rPr>
        <w:t xml:space="preserve">osobowości. </w:t>
      </w:r>
      <w:r w:rsidRPr="000C7C3C">
        <w:rPr>
          <w:rFonts w:eastAsia="Times New Roman"/>
        </w:rPr>
        <w:t>Zna zagadnienie samobójstw: czynników ryzyka oraz sposobów postępowania</w:t>
      </w:r>
      <w:r>
        <w:rPr>
          <w:rFonts w:eastAsia="Times New Roman"/>
        </w:rPr>
        <w:t>. Zna specyfikę funkcjonowania studenta z zaburzeniami osobowości.</w:t>
      </w:r>
    </w:p>
    <w:p w:rsidR="00E76CE1" w:rsidRPr="00E4073A" w:rsidRDefault="00E76CE1" w:rsidP="00E76CE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>Potrafi</w:t>
      </w:r>
      <w:r>
        <w:rPr>
          <w:rFonts w:eastAsia="Times New Roman"/>
        </w:rPr>
        <w:t xml:space="preserve"> zastosować  wiedze o zaburzeniach osobowości w komunikacji i codziennym kontakcie ze studentami.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1F36AB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28</w:t>
      </w:r>
      <w:r w:rsidR="00B6047F">
        <w:rPr>
          <w:b/>
          <w:color w:val="auto"/>
          <w:szCs w:val="20"/>
        </w:rPr>
        <w:t>.0</w:t>
      </w:r>
      <w:r>
        <w:rPr>
          <w:b/>
          <w:color w:val="auto"/>
          <w:szCs w:val="20"/>
        </w:rPr>
        <w:t>9</w:t>
      </w:r>
      <w:bookmarkStart w:id="0" w:name="_GoBack"/>
      <w:bookmarkEnd w:id="0"/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</w:pPr>
      <w:r>
        <w:rPr>
          <w:rFonts w:eastAsia="Times New Roman"/>
        </w:rPr>
        <w:t>Powitanie uczestników, sprawdzenie listy obecności.</w:t>
      </w: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t>Charakterystyka poszczególnych zaburzeń osobowości: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t xml:space="preserve">Osobowość paranoiczna, osobowość schizoidalna, osobowość antyspołeczna, osobowość chwiejna emocjonalnie typ </w:t>
      </w:r>
      <w:proofErr w:type="spellStart"/>
      <w:r>
        <w:rPr>
          <w:rFonts w:eastAsia="Times New Roman"/>
        </w:rPr>
        <w:t>borderline</w:t>
      </w:r>
      <w:proofErr w:type="spellEnd"/>
      <w:r>
        <w:rPr>
          <w:rFonts w:eastAsia="Times New Roman"/>
        </w:rPr>
        <w:t xml:space="preserve">, osobowość histologiczna, osobowość </w:t>
      </w:r>
      <w:proofErr w:type="spellStart"/>
      <w:r>
        <w:rPr>
          <w:rFonts w:eastAsia="Times New Roman"/>
        </w:rPr>
        <w:t>obsesyjno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kompulsyjna</w:t>
      </w:r>
      <w:proofErr w:type="spellEnd"/>
      <w:r>
        <w:rPr>
          <w:rFonts w:eastAsia="Times New Roman"/>
        </w:rPr>
        <w:t>, osobowość unikająca , osobowość zależna, osobowość narcystyczna.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t>Niebezpieczeństwo samobójstwa, czynniki zwiększające ryzyko samobójstwa, sposoby komunikacji i błędy w postępowaniu z</w:t>
      </w:r>
      <w:r>
        <w:rPr>
          <w:rFonts w:eastAsia="Times New Roman"/>
        </w:rPr>
        <w:t>e studentem</w:t>
      </w:r>
      <w:r w:rsidRPr="00E4073A">
        <w:rPr>
          <w:rFonts w:eastAsia="Times New Roman"/>
        </w:rPr>
        <w:t xml:space="preserve"> w kryzysie samobójczym.</w:t>
      </w:r>
    </w:p>
    <w:p w:rsidR="00E76CE1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>
        <w:rPr>
          <w:rFonts w:eastAsia="Times New Roman"/>
        </w:rPr>
        <w:t>Psychoterapia zaburzeń osobowości. Gdzie leczmy i gdzie kierujemy.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t>Prezentacja przypadków klinicznych wraz z analizą opisanych wyżej obszarów</w:t>
      </w:r>
      <w:r>
        <w:rPr>
          <w:rFonts w:eastAsia="Times New Roman"/>
        </w:rPr>
        <w:t>.</w:t>
      </w:r>
    </w:p>
    <w:p w:rsidR="00E76CE1" w:rsidRPr="00E4073A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E4073A">
        <w:rPr>
          <w:rFonts w:eastAsia="Times New Roman"/>
        </w:rPr>
        <w:lastRenderedPageBreak/>
        <w:t>Ćwiczenie komunikacji</w:t>
      </w:r>
      <w:r>
        <w:rPr>
          <w:rFonts w:eastAsia="Times New Roman"/>
        </w:rPr>
        <w:t>.(dwie scenki )</w:t>
      </w:r>
      <w:r w:rsidRPr="00E4073A">
        <w:rPr>
          <w:rFonts w:eastAsia="Times New Roman"/>
        </w:rPr>
        <w:t xml:space="preserve"> </w:t>
      </w:r>
    </w:p>
    <w:p w:rsidR="00E76CE1" w:rsidRPr="0021097E" w:rsidRDefault="00E76CE1" w:rsidP="00E76CE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/>
        <w:jc w:val="left"/>
        <w:rPr>
          <w:rFonts w:eastAsia="Times New Roman"/>
        </w:rPr>
      </w:pPr>
      <w:r w:rsidRPr="006879C2">
        <w:rPr>
          <w:rFonts w:eastAsia="Times New Roman"/>
        </w:rPr>
        <w:t xml:space="preserve">Podsumowanie, zakończenie, przekierowanie uczestników do wypełnienia post-testu na platformę </w:t>
      </w:r>
      <w:hyperlink r:id="rId5" w:history="1">
        <w:r w:rsidRPr="006879C2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6879C2">
        <w:rPr>
          <w:rFonts w:eastAsia="Times New Roman"/>
        </w:rPr>
        <w:t>(10 min.)</w:t>
      </w:r>
      <w:r>
        <w:rPr>
          <w:rFonts w:eastAsia="Times New Roman"/>
        </w:rPr>
        <w:t>.</w:t>
      </w:r>
    </w:p>
    <w:p w:rsidR="00D205CC" w:rsidRDefault="00D205CC">
      <w:pPr>
        <w:spacing w:after="19"/>
        <w:ind w:left="527" w:firstLine="0"/>
        <w:jc w:val="center"/>
      </w:pP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1F36AB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1F36AB"/>
    <w:rsid w:val="008F4B7B"/>
    <w:rsid w:val="009D44D8"/>
    <w:rsid w:val="00B6047F"/>
    <w:rsid w:val="00B95715"/>
    <w:rsid w:val="00D205CC"/>
    <w:rsid w:val="00DF7715"/>
    <w:rsid w:val="00E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2F3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hyperlink" Target="http://www.szkolenia-rozwoj.uw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9</cp:revision>
  <dcterms:created xsi:type="dcterms:W3CDTF">2022-10-18T07:46:00Z</dcterms:created>
  <dcterms:modified xsi:type="dcterms:W3CDTF">2023-08-10T12:07:00Z</dcterms:modified>
</cp:coreProperties>
</file>