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D205CC" w:rsidRDefault="00B95715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>"</w:t>
      </w:r>
      <w:r w:rsidR="00DF7715">
        <w:rPr>
          <w:b/>
          <w:color w:val="006FC0"/>
          <w:sz w:val="32"/>
        </w:rPr>
        <w:t>Warsztaty z osobą po kryzysie psychicznym w dydaktyce akademickiej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 xml:space="preserve">Prowadzący: </w:t>
      </w:r>
      <w:r w:rsidR="00DF7715">
        <w:t xml:space="preserve">Angelika Sadkowska, Maciej Olbrysz ( Fundacja </w:t>
      </w:r>
      <w:proofErr w:type="spellStart"/>
      <w:r w:rsidR="00DF7715">
        <w:t>eFkropka</w:t>
      </w:r>
      <w:proofErr w:type="spellEnd"/>
      <w:r w:rsidR="00DF7715">
        <w:t>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 Termin szkolenia: </w:t>
      </w:r>
      <w:r w:rsidR="00606DB0">
        <w:rPr>
          <w:b/>
        </w:rPr>
        <w:t>8 i 15 maja 2023 r;, godz. 9.00-13.00</w:t>
      </w:r>
      <w:bookmarkStart w:id="0" w:name="_GoBack"/>
      <w:bookmarkEnd w:id="0"/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C83C59">
        <w:t>10</w:t>
      </w:r>
      <w:r>
        <w:t xml:space="preserve"> godz. dydaktycznych i jest realizowane w formie </w:t>
      </w:r>
      <w:r w:rsidR="00C83C59">
        <w:t>2</w:t>
      </w:r>
      <w:r>
        <w:t xml:space="preserve">-dniowej. </w:t>
      </w:r>
      <w:r w:rsidR="00C83C59">
        <w:t>(2x5 godz.)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B95715">
      <w:pPr>
        <w:spacing w:after="9" w:line="277" w:lineRule="auto"/>
        <w:ind w:left="0" w:firstLine="0"/>
        <w:jc w:val="left"/>
      </w:pPr>
      <w:r>
        <w:rPr>
          <w:b/>
          <w:color w:val="333333"/>
        </w:rPr>
        <w:t>MIEJSCE:</w:t>
      </w:r>
      <w:r>
        <w:rPr>
          <w:color w:val="333333"/>
        </w:rPr>
        <w:t xml:space="preserve"> </w:t>
      </w:r>
      <w:r w:rsidRPr="00C83C59">
        <w:rPr>
          <w:b/>
          <w:color w:val="333333"/>
        </w:rPr>
        <w:t xml:space="preserve">sala </w:t>
      </w:r>
      <w:r w:rsidR="00C83C59" w:rsidRPr="00C83C59">
        <w:rPr>
          <w:b/>
          <w:color w:val="333333"/>
        </w:rPr>
        <w:t>1.120</w:t>
      </w:r>
      <w:r w:rsidRPr="00C83C59">
        <w:rPr>
          <w:b/>
          <w:color w:val="333333"/>
        </w:rPr>
        <w:t xml:space="preserve">, budynek </w:t>
      </w:r>
      <w:r w:rsidR="00C83C59" w:rsidRPr="00C83C59">
        <w:rPr>
          <w:b/>
          <w:color w:val="333333"/>
        </w:rPr>
        <w:t>przy ul. Dobrej 55</w:t>
      </w:r>
      <w:r>
        <w:rPr>
          <w:color w:val="333333"/>
        </w:rPr>
        <w:t xml:space="preserve"> </w:t>
      </w:r>
    </w:p>
    <w:p w:rsidR="00D205CC" w:rsidRDefault="00B95715">
      <w:pPr>
        <w:spacing w:after="64"/>
        <w:ind w:left="0" w:firstLine="0"/>
        <w:jc w:val="left"/>
      </w:pPr>
      <w:r>
        <w:rPr>
          <w:color w:val="333333"/>
          <w:sz w:val="21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DF7715" w:rsidRDefault="00DF7715" w:rsidP="00DF7715">
      <w:pPr>
        <w:spacing w:after="27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715" w:rsidRPr="00DF7715">
        <w:t xml:space="preserve"> </w:t>
      </w:r>
      <w:r w:rsidR="00DF7715">
        <w:t>Rozwinięcie kompetencji/nabycie umiejętności kontaktu z osobą  w kryzysie psychicznym w warunkach pracy nauczyciela akademickiego, a w szczególności:</w:t>
      </w:r>
    </w:p>
    <w:p w:rsidR="00C83C59" w:rsidRDefault="00C83C59" w:rsidP="00C83C5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Zapoznanie uczestników z wybranymi zaburzeniami i chorobami psychicznymi.</w:t>
      </w:r>
    </w:p>
    <w:p w:rsidR="00C83C59" w:rsidRDefault="00C83C59" w:rsidP="00C83C5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Prezentacja doświadczeń chorowania i zdrowienia osób po kryzysie psychicznym, który rozwinął się w trakcie studiowania.</w:t>
      </w:r>
    </w:p>
    <w:p w:rsidR="00C83C59" w:rsidRDefault="00C83C59" w:rsidP="00C83C5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Przećwiczenie technik kontaktu z osobą w kryzysie w warunkach akademickich.</w:t>
      </w:r>
    </w:p>
    <w:p w:rsidR="00C83C59" w:rsidRDefault="00C83C59" w:rsidP="00C83C5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 xml:space="preserve">Zapoznanie z informacjami dotyczącymi kryzysu suicydologicznego i jak reagować w warunkach akademickich. </w:t>
      </w:r>
    </w:p>
    <w:p w:rsidR="00C83C59" w:rsidRDefault="00C83C59" w:rsidP="00C83C5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Zapoznanie uczestników z metodami dbania o swoje zdrowie psychiczne jako podstawy pomagania innym.</w:t>
      </w:r>
    </w:p>
    <w:p w:rsidR="00D205CC" w:rsidRPr="00C83C59" w:rsidRDefault="00C83C59" w:rsidP="00C83C5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Wymiana doświadczeń na temat chorowania i zdrowienia psychicznego w kontekście pracy nauczyciela akademickiego</w:t>
      </w:r>
      <w:r>
        <w:rPr>
          <w:b/>
          <w:color w:val="0070C0"/>
          <w:sz w:val="22"/>
        </w:rPr>
        <w:t>.</w:t>
      </w:r>
    </w:p>
    <w:p w:rsidR="00C83C59" w:rsidRDefault="00C83C59" w:rsidP="00C83C5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 w:firstLine="0"/>
        <w:jc w:val="left"/>
      </w:pPr>
    </w:p>
    <w:p w:rsidR="00D205CC" w:rsidRDefault="00B95715">
      <w:pPr>
        <w:spacing w:after="0"/>
        <w:ind w:left="11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C83C59" w:rsidRDefault="00C83C59" w:rsidP="00C83C59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C83C59" w:rsidRDefault="00C83C59" w:rsidP="00C83C5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>Zna główne zaburzenia i choroby psychiczne oraz ich objawy możliwe do zauważenia w kontekście pracy akademickiej.</w:t>
      </w:r>
    </w:p>
    <w:p w:rsidR="00C83C59" w:rsidRDefault="00C83C59" w:rsidP="00C83C5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t xml:space="preserve">Rozumie proces chorowania, leczenia i zdrowienia oraz rolę uczelni i nauczycieli akademickich w tym procesie. </w:t>
      </w:r>
    </w:p>
    <w:p w:rsidR="00C83C59" w:rsidRDefault="00C83C59" w:rsidP="00C83C5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t>Potrafi korzystać z technik i metod kontaktu z osobą w kryzysie psychicznym i suicydologicznym w dydaktyce akademickiej.</w:t>
      </w:r>
    </w:p>
    <w:p w:rsidR="00C83C59" w:rsidRDefault="00C83C59" w:rsidP="00C83C5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t>Nabył umiejętności dbania o swoje zdrowie psychiczne.</w:t>
      </w:r>
    </w:p>
    <w:p w:rsidR="00B95715" w:rsidRDefault="00C83C59" w:rsidP="00C83C59">
      <w:pPr>
        <w:spacing w:after="16"/>
        <w:ind w:left="0" w:firstLine="0"/>
        <w:jc w:val="left"/>
      </w:pPr>
      <w:r>
        <w:t>Zmiana stereotypowego myślenia na temat chorób psychicznych i osób po kryzysie psychicznym.</w:t>
      </w:r>
    </w:p>
    <w:p w:rsidR="00B95715" w:rsidRDefault="00B95715">
      <w:pPr>
        <w:spacing w:after="16"/>
        <w:ind w:left="0" w:firstLine="0"/>
        <w:jc w:val="left"/>
      </w:pPr>
    </w:p>
    <w:p w:rsidR="00B95715" w:rsidRDefault="00B95715">
      <w:pPr>
        <w:spacing w:after="16"/>
        <w:ind w:left="0" w:firstLine="0"/>
        <w:jc w:val="left"/>
      </w:pPr>
    </w:p>
    <w:p w:rsidR="00D205CC" w:rsidRDefault="00B95715">
      <w:pPr>
        <w:spacing w:after="0"/>
        <w:ind w:left="110"/>
        <w:jc w:val="left"/>
        <w:rPr>
          <w:b/>
          <w:color w:val="0075B8"/>
          <w:sz w:val="22"/>
        </w:rPr>
      </w:pPr>
      <w:r>
        <w:rPr>
          <w:b/>
          <w:color w:val="0075B8"/>
          <w:sz w:val="22"/>
        </w:rPr>
        <w:t xml:space="preserve">Ramowy program </w:t>
      </w:r>
    </w:p>
    <w:p w:rsidR="00B95715" w:rsidRDefault="00B95715">
      <w:pPr>
        <w:spacing w:after="0"/>
        <w:ind w:left="110"/>
        <w:jc w:val="left"/>
        <w:rPr>
          <w:b/>
          <w:color w:val="0075B8"/>
          <w:sz w:val="22"/>
        </w:rPr>
      </w:pPr>
    </w:p>
    <w:p w:rsidR="00DF7715" w:rsidRDefault="00DF7715">
      <w:pPr>
        <w:spacing w:after="0"/>
        <w:ind w:left="110"/>
        <w:jc w:val="left"/>
        <w:rPr>
          <w:color w:val="auto"/>
          <w:sz w:val="22"/>
        </w:rPr>
      </w:pPr>
    </w:p>
    <w:p w:rsidR="00C83C59" w:rsidRDefault="00C83C59" w:rsidP="00C83C5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jc w:val="left"/>
      </w:pPr>
      <w:r>
        <w:t xml:space="preserve">Dwie historie chorowania, leczenia i zdrowienia </w:t>
      </w:r>
    </w:p>
    <w:p w:rsidR="00C83C59" w:rsidRDefault="00C83C59" w:rsidP="00C83C5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>Ćwiczenie ,,Głosy”</w:t>
      </w:r>
    </w:p>
    <w:p w:rsidR="00C83C59" w:rsidRDefault="00C83C59" w:rsidP="00C83C5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 xml:space="preserve">Ćwiczenie ,,Scenka znana z pracy” </w:t>
      </w:r>
    </w:p>
    <w:p w:rsidR="00C83C59" w:rsidRDefault="00C83C59" w:rsidP="00C83C59">
      <w:pPr>
        <w:widowControl w:val="0"/>
        <w:numPr>
          <w:ilvl w:val="0"/>
          <w:numId w:val="8"/>
        </w:numPr>
        <w:suppressAutoHyphens/>
        <w:spacing w:after="0" w:line="240" w:lineRule="auto"/>
        <w:jc w:val="left"/>
      </w:pPr>
      <w:r>
        <w:lastRenderedPageBreak/>
        <w:t>Ćwiczenie ,,Scenka suicydologiczna”</w:t>
      </w:r>
    </w:p>
    <w:p w:rsidR="00C83C59" w:rsidRDefault="00C83C59" w:rsidP="00C83C5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>Ćwiczenie ,,Co chciałbym usłyszeć?”</w:t>
      </w:r>
    </w:p>
    <w:p w:rsidR="00C83C59" w:rsidRDefault="00C83C59" w:rsidP="00C83C5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>Ćwiczenie ,,Medytacja/ wizualizacja”</w:t>
      </w:r>
    </w:p>
    <w:p w:rsidR="00C83C59" w:rsidRDefault="00C83C59" w:rsidP="00C83C5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>Burza mózgów ,,Student zgłasza chorobę psychiczną- jak reagować?”</w:t>
      </w:r>
    </w:p>
    <w:p w:rsidR="00C83C59" w:rsidRDefault="00C83C59" w:rsidP="00C83C5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40" w:lineRule="auto"/>
        <w:jc w:val="left"/>
      </w:pPr>
      <w:r>
        <w:t>Prezentacje:</w:t>
      </w:r>
    </w:p>
    <w:p w:rsidR="00C83C59" w:rsidRDefault="00C83C59" w:rsidP="00C83C59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  <w:r>
        <w:t>- wybranych chorób i zaburzeń psychicznych ICD10,</w:t>
      </w:r>
    </w:p>
    <w:p w:rsidR="00C83C59" w:rsidRDefault="00C83C59" w:rsidP="00C83C59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  <w:r>
        <w:t xml:space="preserve">- kryzys suicydologiczny, </w:t>
      </w:r>
    </w:p>
    <w:p w:rsidR="00C83C59" w:rsidRDefault="00C83C59" w:rsidP="00C83C59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  <w:r>
        <w:t>- techniki komunikacji,</w:t>
      </w:r>
    </w:p>
    <w:p w:rsidR="00C83C59" w:rsidRDefault="00C83C59" w:rsidP="00C83C59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  <w:r>
        <w:t xml:space="preserve">- </w:t>
      </w:r>
      <w:proofErr w:type="spellStart"/>
      <w:r>
        <w:t>selfcare</w:t>
      </w:r>
      <w:proofErr w:type="spellEnd"/>
      <w:r>
        <w:t xml:space="preserve">, </w:t>
      </w:r>
    </w:p>
    <w:p w:rsidR="00C83C59" w:rsidRDefault="00C83C59" w:rsidP="00C83C5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 w:firstLine="0"/>
        <w:jc w:val="left"/>
      </w:pPr>
      <w:r>
        <w:t xml:space="preserve">- stygmatyzacja i </w:t>
      </w:r>
      <w:proofErr w:type="spellStart"/>
      <w:r>
        <w:t>autostygmatyzacja</w:t>
      </w:r>
      <w:proofErr w:type="spellEnd"/>
    </w:p>
    <w:p w:rsidR="00D205CC" w:rsidRDefault="00D205CC">
      <w:pPr>
        <w:spacing w:after="17"/>
        <w:ind w:left="527" w:firstLine="0"/>
        <w:jc w:val="center"/>
      </w:pP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606DB0">
      <w:pPr>
        <w:spacing w:after="77"/>
        <w:ind w:left="843"/>
      </w:pPr>
      <w:hyperlink r:id="rId8">
        <w:r w:rsidR="00B95715">
          <w:rPr>
            <w:color w:val="0000FF"/>
            <w:u w:val="single" w:color="0000FF"/>
          </w:rPr>
          <w:t>http://szkolenia</w:t>
        </w:r>
      </w:hyperlink>
      <w:hyperlink r:id="rId9">
        <w:r w:rsidR="00B95715">
          <w:rPr>
            <w:color w:val="0000FF"/>
            <w:u w:val="single" w:color="0000FF"/>
          </w:rPr>
          <w:t>-</w:t>
        </w:r>
      </w:hyperlink>
      <w:hyperlink r:id="rId10">
        <w:r w:rsidR="00B95715">
          <w:rPr>
            <w:color w:val="0000FF"/>
            <w:u w:val="single" w:color="0000FF"/>
          </w:rPr>
          <w:t>rozwoj.uw.edu.pl/</w:t>
        </w:r>
      </w:hyperlink>
      <w:hyperlink r:id="rId11">
        <w:r w:rsidR="00B95715">
          <w:rPr>
            <w:color w:val="0000FF"/>
          </w:rPr>
          <w:t xml:space="preserve"> </w:t>
        </w:r>
      </w:hyperlink>
      <w:hyperlink r:id="rId12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>
      <w:pgSz w:w="11921" w:h="16841"/>
      <w:pgMar w:top="1305" w:right="1317" w:bottom="1171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7597"/>
    <w:multiLevelType w:val="multilevel"/>
    <w:tmpl w:val="FB36D0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7435C6"/>
    <w:multiLevelType w:val="multilevel"/>
    <w:tmpl w:val="44504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215D91"/>
    <w:multiLevelType w:val="multilevel"/>
    <w:tmpl w:val="7DDC0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606DB0"/>
    <w:rsid w:val="009D44D8"/>
    <w:rsid w:val="00B95715"/>
    <w:rsid w:val="00C83C59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2988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-rozwoj.uw.edu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6</cp:revision>
  <dcterms:created xsi:type="dcterms:W3CDTF">2022-10-18T07:46:00Z</dcterms:created>
  <dcterms:modified xsi:type="dcterms:W3CDTF">2023-04-05T10:06:00Z</dcterms:modified>
</cp:coreProperties>
</file>