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A1" w:rsidRDefault="007E1375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:rsidR="00767DA1" w:rsidRDefault="00767DA1">
      <w:pPr>
        <w:pStyle w:val="Tre"/>
        <w:jc w:val="center"/>
      </w:pPr>
      <w:bookmarkStart w:id="1" w:name="_gjdgxs"/>
      <w:bookmarkEnd w:id="1"/>
    </w:p>
    <w:p w:rsidR="00767DA1" w:rsidRDefault="00767DA1">
      <w:pPr>
        <w:pStyle w:val="Tre"/>
      </w:pPr>
    </w:p>
    <w:p w:rsidR="00767DA1" w:rsidRDefault="00767DA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675D2C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Pr="00952A71" w:rsidRDefault="00675D2C">
            <w:pPr>
              <w:pStyle w:val="Tr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75D2C">
              <w:rPr>
                <w:b/>
              </w:rPr>
              <w:t>łatności dla pracowników dziekanatów</w:t>
            </w:r>
          </w:p>
        </w:tc>
      </w:tr>
      <w:tr w:rsidR="00767DA1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 w:rsidP="009962FF">
            <w:pPr>
              <w:pStyle w:val="Tre"/>
              <w:spacing w:before="60" w:after="60"/>
              <w:jc w:val="center"/>
            </w:pPr>
            <w:r w:rsidRPr="00952A71">
              <w:rPr>
                <w:bCs/>
              </w:rPr>
              <w:t>pracownicy administracji</w:t>
            </w:r>
            <w:r>
              <w:rPr>
                <w:b/>
                <w:bCs/>
              </w:rPr>
              <w:t xml:space="preserve"> </w:t>
            </w:r>
          </w:p>
        </w:tc>
      </w:tr>
      <w:tr w:rsidR="00767DA1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767DA1" w:rsidRPr="00675D2C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9962FF">
            <w:pPr>
              <w:pStyle w:val="Tre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Mateusz Kopyt (</w:t>
            </w:r>
            <w:hyperlink r:id="rId7" w:tgtFrame="_blank" w:history="1">
              <w:r>
                <w:rPr>
                  <w:rStyle w:val="Hipercze"/>
                  <w:rFonts w:ascii="Calibri" w:hAnsi="Calibri"/>
                  <w:sz w:val="22"/>
                  <w:szCs w:val="22"/>
                </w:rPr>
                <w:t>mkopyt@wne.uw.edu.pl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9962FF" w:rsidRDefault="009962FF">
            <w:pPr>
              <w:pStyle w:val="Tre"/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Konrad Kośla (</w:t>
            </w:r>
            <w:hyperlink r:id="rId8" w:history="1">
              <w:r w:rsidRPr="00A10ABB">
                <w:rPr>
                  <w:rStyle w:val="Hipercze"/>
                  <w:rFonts w:ascii="Calibri" w:hAnsi="Calibri"/>
                  <w:sz w:val="22"/>
                  <w:szCs w:val="22"/>
                </w:rPr>
                <w:t>konrad.kosla@uw.edu.pl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67DA1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Pr="00952A71" w:rsidRDefault="009962FF" w:rsidP="009962FF">
            <w:pPr>
              <w:pStyle w:val="Tre"/>
              <w:spacing w:before="60" w:after="60"/>
              <w:jc w:val="center"/>
            </w:pPr>
            <w:r>
              <w:t>5 godzin.</w:t>
            </w:r>
          </w:p>
        </w:tc>
      </w:tr>
      <w:tr w:rsidR="00767DA1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B1503F">
            <w:pPr>
              <w:pStyle w:val="Tre"/>
              <w:spacing w:before="60" w:after="60"/>
              <w:jc w:val="center"/>
            </w:pPr>
            <w:r>
              <w:t>8 lipca 2022 r.</w:t>
            </w:r>
          </w:p>
          <w:p w:rsidR="00767DA1" w:rsidRDefault="00767DA1" w:rsidP="00952A71">
            <w:pPr>
              <w:pStyle w:val="Tre"/>
              <w:spacing w:before="60" w:after="60"/>
              <w:jc w:val="center"/>
            </w:pPr>
          </w:p>
        </w:tc>
      </w:tr>
      <w:tr w:rsidR="00501781" w:rsidTr="002E7B5C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81" w:rsidRDefault="00B1503F">
            <w:pPr>
              <w:pStyle w:val="Tre"/>
              <w:spacing w:before="60" w:after="60"/>
              <w:jc w:val="center"/>
            </w:pPr>
            <w:r>
              <w:t>9.15-13.30</w:t>
            </w:r>
          </w:p>
        </w:tc>
      </w:tr>
      <w:tr w:rsidR="00767DA1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8A16E1" w:rsidP="00B1503F">
            <w:pPr>
              <w:pStyle w:val="Tre"/>
              <w:spacing w:before="60" w:after="60"/>
              <w:jc w:val="center"/>
            </w:pPr>
            <w:r>
              <w:t>BUW</w:t>
            </w:r>
            <w:r w:rsidR="00675D2C">
              <w:t xml:space="preserve"> (ul. Dobra 56/66)</w:t>
            </w:r>
            <w:r w:rsidR="00787623">
              <w:t>, sala 254</w:t>
            </w:r>
            <w:bookmarkStart w:id="2" w:name="_GoBack"/>
            <w:bookmarkEnd w:id="2"/>
          </w:p>
        </w:tc>
      </w:tr>
      <w:tr w:rsidR="00767DA1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DA1" w:rsidRDefault="00B1503F">
            <w:pPr>
              <w:pStyle w:val="Tre"/>
              <w:spacing w:before="60" w:after="60"/>
              <w:jc w:val="center"/>
            </w:pPr>
            <w:r>
              <w:t>Wykład z elementami warsztatu</w:t>
            </w:r>
          </w:p>
        </w:tc>
      </w:tr>
      <w:tr w:rsidR="00F00D28" w:rsidRPr="00675D2C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 w:rsidP="002E7B5C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  <w:r w:rsidR="00B1503F">
              <w:t xml:space="preserve">Zapoznanie uczestników z </w:t>
            </w:r>
            <w:r w:rsidR="001F638D">
              <w:t>najistotniejszymi</w:t>
            </w:r>
            <w:r w:rsidR="008B6DB5">
              <w:t xml:space="preserve"> </w:t>
            </w:r>
            <w:r w:rsidR="00B1503F">
              <w:t>m</w:t>
            </w:r>
            <w:r w:rsidR="001F638D">
              <w:t>echanizmami tworzenia cenników oraz praktycznego wykorzystania modułu płatności w pracy dziekanatowej.</w:t>
            </w:r>
          </w:p>
          <w:p w:rsidR="00952A71" w:rsidRDefault="00952A71" w:rsidP="00952A71">
            <w:pPr>
              <w:pStyle w:val="Tre"/>
              <w:spacing w:before="60" w:after="60"/>
              <w:jc w:val="both"/>
            </w:pPr>
          </w:p>
          <w:p w:rsidR="00F00D28" w:rsidRDefault="00F00D28" w:rsidP="002E7B5C">
            <w:pPr>
              <w:pStyle w:val="Tre"/>
              <w:spacing w:before="60" w:after="60"/>
              <w:jc w:val="both"/>
            </w:pPr>
          </w:p>
        </w:tc>
      </w:tr>
      <w:tr w:rsidR="00F00D28" w:rsidRPr="00675D2C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28" w:rsidRPr="00B1503F" w:rsidRDefault="00F00D28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 w:rsidP="002E7B5C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-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wprowadzenie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ogólne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do modułu płatności USP-FK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z krótkim opisem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stałych parametrów słownikowych z uwzględnieniem modelu płatności na UW.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przedstawi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enie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zasad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tworzenia produktów oraz wykorzystanie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ich przy tworzeniu cenników.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-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przedstawi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enie sposobów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proponowania należności studentom indywidualnym oraz ich późniejszej obróbki.</w:t>
            </w:r>
          </w:p>
          <w:p w:rsidR="009219E9" w:rsidRPr="001F638D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p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okazan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e efekt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ów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automatycznego rozliczan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ia płatności jak również sposobów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wprowadzania ręcznych korekt. 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omówi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enie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operacj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zbiorcz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ych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przeprowadz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anych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dla całych roczników studentów, ze szczególnym uwzględnieniem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metod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proponowania czesnego.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o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mówi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e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n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ie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mechanizm rozbijania na raty oraz zatwierdzania propozycji należności.</w:t>
            </w:r>
          </w:p>
          <w:p w:rsidR="009219E9" w:rsidRPr="001F638D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przedstawi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enie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zasad usuwania propozycji oraz anulowania i umarzania należności.</w:t>
            </w:r>
          </w:p>
          <w:p w:rsidR="009219E9" w:rsidRDefault="009219E9" w:rsidP="002E7B5C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</w:p>
          <w:p w:rsidR="00F00D28" w:rsidRDefault="00F00D28" w:rsidP="00952A71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</w:p>
        </w:tc>
      </w:tr>
      <w:tr w:rsidR="00F00D28" w:rsidRPr="00675D2C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  <w:p w:rsidR="00F00D28" w:rsidRDefault="00F00D28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8D" w:rsidRDefault="001F638D" w:rsidP="00E82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Spotkanie będzie podzielone na dwuczęściowy wykład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 xml:space="preserve"> (z</w:t>
            </w:r>
            <w:r w:rsidR="000B0346">
              <w:rPr>
                <w:rFonts w:eastAsia="Times New Roman"/>
                <w:bdr w:val="none" w:sz="0" w:space="0" w:color="auto"/>
                <w:lang w:val="pl-PL" w:eastAsia="pl-PL"/>
              </w:rPr>
              <w:t> 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przerwą kawową)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oraz końcowy blok pytań i odpowiedzi:</w:t>
            </w:r>
          </w:p>
          <w:p w:rsidR="001F638D" w:rsidRPr="001F638D" w:rsidRDefault="001F638D" w:rsidP="00E82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W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pierwszej części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wykładu zostanie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przeprowadzone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ogólne wprowadzenie do modułu płatności USP-FK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z krótkim opisem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stałych parametrów słownikowych z uwzględnieniem modelu płatności na UW. Następnie przedstawi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one zostaną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zasad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tworzenia produktów oraz wykorzystanie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ich przy tworzeniu cenników. Następnie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przedstawi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one zostaną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sposoby proponowania należności studentom indywidualnym oraz ich późniejszej obróbki. Pokazane zostaną efekty automatycznego rozliczania płatności jak również sposoby wprowadzania ręcznych korekt. </w:t>
            </w:r>
          </w:p>
          <w:p w:rsidR="001F638D" w:rsidRPr="001F638D" w:rsidRDefault="00E82190" w:rsidP="00E82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W </w:t>
            </w:r>
            <w:r w:rsidR="001F638D" w:rsidRPr="001F638D">
              <w:rPr>
                <w:rFonts w:eastAsia="Times New Roman"/>
                <w:bdr w:val="none" w:sz="0" w:space="0" w:color="auto"/>
                <w:lang w:val="pl-PL" w:eastAsia="pl-PL"/>
              </w:rPr>
              <w:t>drugiej części omówi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one zostaną</w:t>
            </w:r>
            <w:r w:rsidR="001F638D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operacje zbiorcze przeprowadzone dla całych roczników studentów, ze szczególnym uwzględnieniem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metod</w:t>
            </w:r>
            <w:r w:rsidR="001F638D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proponowania czesnego. Omówiony zostanie kolejno: mechanizm rozbijania na raty oraz zatwierdzania propozycji należności. Na koniec przedstawione będą zasady usuwania propozycji oraz anulowania i umarzania należności.</w:t>
            </w:r>
          </w:p>
          <w:p w:rsidR="001F638D" w:rsidRPr="001F638D" w:rsidRDefault="001F638D" w:rsidP="00E82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W</w:t>
            </w:r>
            <w:r w:rsidR="00655E37">
              <w:rPr>
                <w:rFonts w:eastAsia="Times New Roman"/>
                <w:bdr w:val="none" w:sz="0" w:space="0" w:color="auto"/>
                <w:lang w:val="pl-PL" w:eastAsia="pl-PL"/>
              </w:rPr>
              <w:t xml:space="preserve"> ostatniej godzinie przewiduje się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czas na zadawanie pytań.</w:t>
            </w:r>
          </w:p>
          <w:p w:rsidR="00F00D28" w:rsidRPr="00E82190" w:rsidRDefault="00F00D28" w:rsidP="00E82190">
            <w:pPr>
              <w:pStyle w:val="Tre"/>
              <w:spacing w:before="120" w:after="60" w:line="264" w:lineRule="auto"/>
              <w:ind w:firstLine="567"/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F00D28" w:rsidRPr="00675D2C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 w:rsidP="002E7B5C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-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z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na ogólne zastosowanie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modułu płatności USP-FK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,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rozumie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zasad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tworzenia produktów oraz wykorzystanie 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ich przy tworze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niu cenników,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-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u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mie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proponow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ać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należności studentom indywidualnym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wraz z późniejszą obróbką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,</w:t>
            </w:r>
          </w:p>
          <w:p w:rsidR="008A16E1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z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na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efekt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automatycznego rozliczan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ia płatności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,</w:t>
            </w:r>
          </w:p>
          <w:p w:rsidR="009219E9" w:rsidRPr="001F638D" w:rsidRDefault="008A16E1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 umie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wprowadza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ć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ręczn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e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korekt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y,</w:t>
            </w:r>
          </w:p>
          <w:p w:rsidR="009219E9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umie przeprowadzić zbiorczą operację narzucenia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czesne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go,</w:t>
            </w:r>
          </w:p>
          <w:p w:rsidR="008A16E1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 xml:space="preserve">zna 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>mechanizm rozbijania na raty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,</w:t>
            </w:r>
          </w:p>
          <w:p w:rsidR="009219E9" w:rsidRDefault="008A16E1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 umie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zatwierdza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ć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proofErr w:type="spellStart"/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>propozycji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e</w:t>
            </w:r>
            <w:proofErr w:type="spellEnd"/>
            <w:r>
              <w:rPr>
                <w:rFonts w:eastAsia="Times New Roman"/>
                <w:bdr w:val="none" w:sz="0" w:space="0" w:color="auto"/>
                <w:lang w:val="pl-PL" w:eastAsia="pl-PL"/>
              </w:rPr>
              <w:t xml:space="preserve"> należności,</w:t>
            </w:r>
          </w:p>
          <w:p w:rsidR="008A16E1" w:rsidRDefault="009219E9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</w:t>
            </w:r>
            <w:r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</w:t>
            </w:r>
            <w:r w:rsidR="008A16E1">
              <w:rPr>
                <w:rFonts w:eastAsia="Times New Roman"/>
                <w:bdr w:val="none" w:sz="0" w:space="0" w:color="auto"/>
                <w:lang w:val="pl-PL" w:eastAsia="pl-PL"/>
              </w:rPr>
              <w:t>umie usuwać propozycje należności,</w:t>
            </w:r>
          </w:p>
          <w:p w:rsidR="009219E9" w:rsidRPr="001F638D" w:rsidRDefault="008A16E1" w:rsidP="00921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bdr w:val="none" w:sz="0" w:space="0" w:color="auto"/>
                <w:lang w:val="pl-PL" w:eastAsia="pl-PL"/>
              </w:rPr>
            </w:pPr>
            <w:r>
              <w:rPr>
                <w:rFonts w:eastAsia="Times New Roman"/>
                <w:bdr w:val="none" w:sz="0" w:space="0" w:color="auto"/>
                <w:lang w:val="pl-PL" w:eastAsia="pl-PL"/>
              </w:rPr>
              <w:t>- umie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anulowa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ć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i umarza</w:t>
            </w:r>
            <w:r>
              <w:rPr>
                <w:rFonts w:eastAsia="Times New Roman"/>
                <w:bdr w:val="none" w:sz="0" w:space="0" w:color="auto"/>
                <w:lang w:val="pl-PL" w:eastAsia="pl-PL"/>
              </w:rPr>
              <w:t>ć</w:t>
            </w:r>
            <w:r w:rsidR="009219E9" w:rsidRPr="001F638D">
              <w:rPr>
                <w:rFonts w:eastAsia="Times New Roman"/>
                <w:bdr w:val="none" w:sz="0" w:space="0" w:color="auto"/>
                <w:lang w:val="pl-PL" w:eastAsia="pl-PL"/>
              </w:rPr>
              <w:t xml:space="preserve"> należności.</w:t>
            </w:r>
          </w:p>
          <w:p w:rsidR="009219E9" w:rsidRDefault="009219E9" w:rsidP="002E7B5C">
            <w:pPr>
              <w:pStyle w:val="Tre"/>
              <w:spacing w:before="60" w:after="60"/>
              <w:rPr>
                <w:b/>
                <w:bCs/>
              </w:rPr>
            </w:pPr>
          </w:p>
          <w:p w:rsidR="00F00D28" w:rsidRDefault="00F00D28" w:rsidP="002E7B5C">
            <w:pPr>
              <w:pStyle w:val="Tre"/>
              <w:spacing w:before="60" w:after="60"/>
            </w:pPr>
          </w:p>
          <w:p w:rsidR="00B80BC6" w:rsidRDefault="00B80BC6" w:rsidP="00952A71">
            <w:pPr>
              <w:pStyle w:val="Domylne"/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 xml:space="preserve"> </w:t>
            </w:r>
          </w:p>
        </w:tc>
      </w:tr>
      <w:tr w:rsidR="00F00D28" w:rsidRPr="00675D2C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 w:rsidP="002E7B5C">
            <w:pPr>
              <w:pStyle w:val="Tre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Metody pracy: </w:t>
            </w:r>
          </w:p>
          <w:p w:rsidR="008A16E1" w:rsidRDefault="008A16E1" w:rsidP="002E7B5C">
            <w:pPr>
              <w:pStyle w:val="Tre"/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prezentacja,</w:t>
            </w:r>
          </w:p>
          <w:p w:rsidR="008A16E1" w:rsidRDefault="008A16E1" w:rsidP="002E7B5C">
            <w:pPr>
              <w:pStyle w:val="Tre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- wykład,</w:t>
            </w:r>
          </w:p>
          <w:p w:rsidR="008A16E1" w:rsidRPr="008A16E1" w:rsidRDefault="008A16E1" w:rsidP="002E7B5C">
            <w:pPr>
              <w:pStyle w:val="Tre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- dyskusja,</w:t>
            </w:r>
          </w:p>
          <w:p w:rsidR="00F00D28" w:rsidRDefault="00F00D28" w:rsidP="00952A71">
            <w:pPr>
              <w:pStyle w:val="Tre"/>
              <w:spacing w:before="60" w:after="60"/>
              <w:jc w:val="both"/>
            </w:pPr>
          </w:p>
        </w:tc>
      </w:tr>
      <w:tr w:rsidR="00F00D28" w:rsidRPr="00675D2C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28" w:rsidRDefault="00F00D28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  <w:r w:rsidR="008A16E1">
              <w:rPr>
                <w:b/>
                <w:bCs/>
              </w:rPr>
              <w:t xml:space="preserve"> </w:t>
            </w:r>
            <w:proofErr w:type="spellStart"/>
            <w:r w:rsidR="00675D2C">
              <w:rPr>
                <w:b/>
                <w:bCs/>
              </w:rPr>
              <w:t>pretest</w:t>
            </w:r>
            <w:proofErr w:type="spellEnd"/>
            <w:r w:rsidR="00675D2C">
              <w:rPr>
                <w:b/>
                <w:bCs/>
              </w:rPr>
              <w:t xml:space="preserve"> i </w:t>
            </w:r>
            <w:proofErr w:type="spellStart"/>
            <w:r w:rsidR="008A16E1">
              <w:rPr>
                <w:b/>
                <w:bCs/>
              </w:rPr>
              <w:t>posttest</w:t>
            </w:r>
            <w:proofErr w:type="spellEnd"/>
          </w:p>
          <w:p w:rsidR="00F00D28" w:rsidRDefault="00F00D28" w:rsidP="00952A71">
            <w:pPr>
              <w:pStyle w:val="Tre"/>
              <w:spacing w:before="60" w:after="60"/>
              <w:jc w:val="both"/>
              <w:rPr>
                <w:b/>
                <w:bCs/>
              </w:rPr>
            </w:pPr>
          </w:p>
        </w:tc>
      </w:tr>
    </w:tbl>
    <w:p w:rsidR="00767DA1" w:rsidRDefault="00767DA1">
      <w:pPr>
        <w:pStyle w:val="Tre"/>
      </w:pPr>
    </w:p>
    <w:p w:rsidR="00767DA1" w:rsidRDefault="00767DA1">
      <w:pPr>
        <w:pStyle w:val="Tre"/>
        <w:rPr>
          <w:sz w:val="20"/>
          <w:szCs w:val="20"/>
        </w:rPr>
      </w:pPr>
    </w:p>
    <w:bookmarkEnd w:id="0"/>
    <w:p w:rsidR="00767DA1" w:rsidRDefault="007E3153">
      <w:pPr>
        <w:pStyle w:val="Tre"/>
      </w:pPr>
      <w:r>
        <w:t>Program opracował/a:</w:t>
      </w:r>
      <w:r w:rsidR="008A16E1">
        <w:t xml:space="preserve"> Konrad Kośla</w:t>
      </w:r>
    </w:p>
    <w:sectPr w:rsidR="00767DA1" w:rsidSect="00C019D1">
      <w:headerReference w:type="default" r:id="rId9"/>
      <w:footerReference w:type="default" r:id="rId10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D" w:rsidRDefault="006F42DD">
      <w:r>
        <w:separator/>
      </w:r>
    </w:p>
  </w:endnote>
  <w:endnote w:type="continuationSeparator" w:id="0">
    <w:p w:rsidR="006F42DD" w:rsidRDefault="006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D" w:rsidRDefault="006F42DD">
      <w:r>
        <w:separator/>
      </w:r>
    </w:p>
  </w:footnote>
  <w:footnote w:type="continuationSeparator" w:id="0">
    <w:p w:rsidR="006F42DD" w:rsidRDefault="006F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A1"/>
    <w:rsid w:val="000B0346"/>
    <w:rsid w:val="000C470B"/>
    <w:rsid w:val="000E6099"/>
    <w:rsid w:val="001F638D"/>
    <w:rsid w:val="00211743"/>
    <w:rsid w:val="00236480"/>
    <w:rsid w:val="00241361"/>
    <w:rsid w:val="00293548"/>
    <w:rsid w:val="002E7B5C"/>
    <w:rsid w:val="00321211"/>
    <w:rsid w:val="00334EF9"/>
    <w:rsid w:val="0035110D"/>
    <w:rsid w:val="003A03CF"/>
    <w:rsid w:val="00501781"/>
    <w:rsid w:val="00526DE4"/>
    <w:rsid w:val="005F1356"/>
    <w:rsid w:val="00655E37"/>
    <w:rsid w:val="00675D2C"/>
    <w:rsid w:val="006E449C"/>
    <w:rsid w:val="006F42DD"/>
    <w:rsid w:val="00767DA1"/>
    <w:rsid w:val="00787623"/>
    <w:rsid w:val="007E1375"/>
    <w:rsid w:val="007E3153"/>
    <w:rsid w:val="00896DF1"/>
    <w:rsid w:val="008A16E1"/>
    <w:rsid w:val="008B6DB5"/>
    <w:rsid w:val="008D6EF2"/>
    <w:rsid w:val="009219E9"/>
    <w:rsid w:val="00952A71"/>
    <w:rsid w:val="00982741"/>
    <w:rsid w:val="009962FF"/>
    <w:rsid w:val="00A07075"/>
    <w:rsid w:val="00AD51B1"/>
    <w:rsid w:val="00B1503F"/>
    <w:rsid w:val="00B80BC6"/>
    <w:rsid w:val="00B82982"/>
    <w:rsid w:val="00C019D1"/>
    <w:rsid w:val="00D5222F"/>
    <w:rsid w:val="00E22FE4"/>
    <w:rsid w:val="00E82190"/>
    <w:rsid w:val="00EC34DF"/>
    <w:rsid w:val="00ED4CED"/>
    <w:rsid w:val="00F00D28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540C"/>
  <w15:docId w15:val="{6AFA876A-671C-4913-85AA-D6FACD4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D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9D1"/>
    <w:rPr>
      <w:u w:val="single"/>
    </w:rPr>
  </w:style>
  <w:style w:type="table" w:customStyle="1" w:styleId="TableNormal">
    <w:name w:val="Table Normal"/>
    <w:rsid w:val="00C01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019D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C019D1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kosla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pyt@wne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Kapica</dc:creator>
  <cp:keywords/>
  <dc:description/>
  <cp:lastModifiedBy> </cp:lastModifiedBy>
  <cp:revision>1</cp:revision>
  <cp:lastPrinted>2021-03-18T14:01:00Z</cp:lastPrinted>
  <dcterms:created xsi:type="dcterms:W3CDTF">2022-06-21T10:29:00Z</dcterms:created>
  <dcterms:modified xsi:type="dcterms:W3CDTF">2022-06-21T12:10:00Z</dcterms:modified>
</cp:coreProperties>
</file>